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Promoció de criteris ètics en les decisions econòmiques com a persones consumidores davant de les opcions de producció i comercialització</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