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Reflexió crítica sobre les relacions econòmiques actuals (laborals, de producció, de consum, de cura) i sensibilitat a les conseqüències en la qualitat de vida de les persones, les comunitats i el medi ambient</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Comprendre i analitzar críticament les relacions econòmiques i els mecanismes que regulen la propietat, la producció i l'intercanvi, per identificar les desigualtats que provoquen i les seves conseqüències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Anàlisi del sistema actual i les seves conseqüències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