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de les diferents cosmologies i cosmogonies, i la seva vinculació amb el medi ambient, el territori i la naturalesa.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Expliquen les diferents cosmologies i cosmogonies, i la seva vinculació amb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matemàtica i competència en ciència, tecnologia i enginyeria</w:t>
      </w:r>
    </w:p>
    <w:p>
      <w:pPr>
        <w:pStyle w:val="ListBullet"/>
      </w:pPr>
      <w:r>
        <w:t>Competència en consciència i expressió culturals</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d’unitats de mesura temporal i aplicació de les nocions de canvi i continuïtat en l’anàlisi de l’evolució</w:t>
        <w:br/>
        <w:br/>
        <w:br/>
        <w:t>d’algun aspecte de la vida quotidiana al llarg del temps, comparant cultures allunyades en l’espai</w:t>
        <w:br/>
        <w:br/>
        <w:br/>
        <w:t>o el temps.</w:t>
      </w:r>
    </w:p>
    <w:p/>
    <w:p>
      <w:pPr>
        <w:pStyle w:val="Heading4"/>
      </w:pPr>
      <w:r>
        <w:t>CRITERI D'AVALUACIÓ</w:t>
      </w:r>
    </w:p>
    <w:p/>
    <w:p>
      <w:pPr>
        <w:pStyle w:val="Heading4"/>
      </w:pPr>
      <w:r>
        <w:t>PÀGINA REFERÈNCIA DOCUMENT CURRÍCULUM</w:t>
      </w:r>
    </w:p>
    <w:p>
      <w:pPr>
        <w:pStyle w:val="Normal4"/>
      </w:pPr>
      <w:r>
        <w:t>86</w:t>
      </w:r>
    </w:p>
    <w:p/>
    <w:p>
      <w:pPr>
        <w:pStyle w:val="Heading4"/>
      </w:pPr>
      <w:r>
        <w:t>COMPETÈNCIA</w:t>
      </w:r>
    </w:p>
    <w:p>
      <w:pPr>
        <w:pStyle w:val="ListBullet2"/>
      </w:pPr>
      <w:r>
        <w:t>Competència en consciència i expressió culturals</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4">
        <w:r>
          <w:rPr/>
          <w:t>Presentació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nk"/>
      </w:pPr>
      <w:hyperlink r:id="rId142">
        <w:r>
          <w:rPr/>
          <w:t>Adquisició d’hàbits i comportaments respectuosos amb el medi ambient i l’entorn natural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36">
        <w:r>
          <w:rPr/>
          <w:t>Coneixement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73">
        <w:r>
          <w:rPr/>
          <w:t>Interès per conèixer les causes i conseqüències dels diferents problemes mediambientals degut a l’activitat humana.</w:t>
        </w:r>
      </w:hyperlink>
    </w:p>
    <w:p>
      <w:pPr>
        <w:pStyle w:val="ListBullet"/>
      </w:pPr>
      <w:r>
        <w:t>Justícia ambiental</w:t>
      </w:r>
    </w:p>
    <w:p>
      <w:pPr>
        <w:pStyle w:val="ListBullet"/>
      </w:pPr>
      <w:r>
        <w:t>Educació Primària</w:t>
      </w:r>
    </w:p>
    <w:p>
      <w:pPr>
        <w:pStyle w:val="Link"/>
      </w:pPr>
      <w:hyperlink r:id="rId38">
        <w:r>
          <w:rPr/>
          <w:t>Identificació dels drets i deures individuals i col·lectius que garanteixin la protecció del mediambient.</w:t>
        </w:r>
      </w:hyperlink>
    </w:p>
    <w:p>
      <w:pPr>
        <w:pStyle w:val="ListBullet"/>
      </w:pPr>
      <w:r>
        <w:t>Justícia ambiental</w:t>
      </w:r>
    </w:p>
    <w:p>
      <w:pPr>
        <w:pStyle w:val="Link"/>
      </w:pPr>
      <w:hyperlink r:id="rId41">
        <w:r>
          <w:rPr/>
          <w:t>Anàlisi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