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Interès per conèixer les causes i conseqüències dels diferents problemes mediambientals degut a l’activitat humana.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Conèixer el medi ambient i l’entorn natural més proper mitjançant l’anàlisi de les problemàtiques mediambientals degudes a l’impacte de l’activitat humana al llarg del temps, així com respectar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Expliquen les causes i les conseqüències dels diferents problemes mediambientals deguts a l’impacte de l’activitat humana.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5">
        <w:r>
          <w:rPr/>
          <w:t>Introducció a les causes i conseqüències dels diferents problemes mediambientals degut a l’activitat humana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6">
        <w:r>
          <w:rPr/>
          <w:t>Adquisició d’hàbits i comportaments respectuosos amb el medi ambient i l’entorn natural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stBullet"/>
      </w:pPr>
      <w:r>
        <w:t>Justícia ambiental</w:t>
      </w:r>
    </w:p>
    <w:p>
      <w:pPr>
        <w:pStyle w:val="Link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