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Establiment i promoció de relacions de convivència assertives i respectuoses amb totes les persones i grups socials, independentment del seu 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Estableixen i promouen relacions de convivència assertives i respectuoses amb totes les persones i grups socials independentment del seu 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Valoració de la interacció com a eina per prendre consciència dels sentiments propis i aliens i per a </w:t>
        <w:br/>
        <w:br/>
        <w:br/>
        <w:t>la regulació de la conducta.</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Pràctica de procediments bàsics d’assertivitat i de manteniment de les pròpies conviccions en la </w:t>
        <w:br/>
        <w:br/>
        <w:br/>
        <w:t>interacció amb altres parlants.</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Contrast de valors i argumentació dels valors propis. Respecte i valoració crítica de les opcions i</w:t>
        <w:br/>
        <w:br/>
        <w:br/>
        <w:t>plantejaments personals dels altres, desenvolupant una actitud assertiva.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pel pluralisme cultural i religiós de les societats actuals i valoració de la necessitat de convivència</w:t>
        <w:br/>
        <w:br/>
        <w:br/>
        <w:t>entre creients i no creients i del diàleg interreligiós.</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4">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75">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www.transformarelmon-guia.edualter.org/ca/instruments/diari-daula"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