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Construcció de relacions de convivència assertives i respectuoses amb totes les persones i grups socials independentment del seu origen o pertinença. 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Construeixen relacions de convivència assertives i respectuoses amb totes les persones i grups socials independentment del seu 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2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5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1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2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24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2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2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28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3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1">
        <w:r>
          <w:rPr/>
          <w:t>Carpeta d'aprenentatge</w:t>
        </w:r>
      </w:hyperlink>
    </w:p>
    <w:p>
      <w:pPr>
        <w:pStyle w:val="Link4"/>
      </w:pPr>
      <w:hyperlink r:id="rId32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3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2">
        <w:r>
          <w:rPr/>
          <w:t>Portafoli</w:t>
        </w:r>
      </w:hyperlink>
    </w:p>
    <w:p>
      <w:pPr>
        <w:pStyle w:val="Link4"/>
      </w:pPr>
      <w:hyperlink r:id="rId34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i respecte per a les persones que parlen una llengua o varietat lingüística diferent de</w:t>
        <w:br/>
        <w:br/>
        <w:br/>
        <w:t>la pròpia, i així mateix que tenen una cultura diferenciada, especialment les de l’entorn més pròxim,</w:t>
        <w:br/>
        <w:br/>
        <w:br/>
        <w:t>començant per la classe, escola, poble o barri.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5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7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8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2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2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2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2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3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31" Type="http://schemas.openxmlformats.org/officeDocument/2006/relationships/hyperlink" Target="https://www.transformarelmon-guia.edualter.org/ca/instruments/carpeta-daprenentatge" TargetMode="External"/><Relationship Id="rId32" Type="http://schemas.openxmlformats.org/officeDocument/2006/relationships/hyperlink" Target="https://www.transformarelmon-guia.edualter.org/ca/instruments/portafoli1" TargetMode="External"/><Relationship Id="rId3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34" Type="http://schemas.openxmlformats.org/officeDocument/2006/relationships/hyperlink" Target="https://www.transformarelmon-guia.edualter.org/ca/instruments/observacio-dactituds" TargetMode="External"/><Relationship Id="rId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3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3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3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