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les necessitats, desitjos, sentiments i valors propis i dels de les altres persones de l’entorn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Participar activament en la construcció de relacions de convivència interculturals inclusives, basades en el diàleg, l’equitat i el respecte de totes les persones i grups socials.</w:t>
      </w:r>
    </w:p>
    <w:p/>
    <w:p>
      <w:pPr>
        <w:pStyle w:val="Heading1"/>
      </w:pPr>
      <w:r>
        <w:t>CRITERI D'AVALUACIÓ</w:t>
      </w:r>
    </w:p>
    <w:p>
      <w:pPr/>
      <w:r>
        <w:t>Identifiquen les necessitats, desitjos, sentiments i valors propis i de les altres persones de l’entorn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9">
        <w:r>
          <w:rPr/>
          <w:t>Identificació dels propis drets com a persones i com a membres de determinats col•lectius a partir d’aspectes propers (educació, salut, infància...)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0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1">
        <w:r>
          <w:rPr/>
          <w:t>Establiment de relacions de convivència a l'aula, al centre i a l'entorn basades en l'estima, el respecte i la conficança en un mateix i en les altres persones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5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5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