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actituds i comportaments tant propis com presents en l’entorn social i en els mitjans de comunicació que fomenten els estereotips, els prejudicis i les discriminacions per motius d’origen o pertinença.</w:t>
      </w:r>
    </w:p>
    <w:p/>
    <w:p>
      <w:pPr>
        <w:pStyle w:val="Heading1"/>
      </w:pPr>
      <w:r>
        <w:t>CRITERI D'AVALUACIÓ</w:t>
      </w:r>
    </w:p>
    <w:p>
      <w:pPr/>
      <w:r>
        <w:t>Identifiquen diferents eines, mecanismes i recursos per detectar i prevenir comportaments i/o situacions de discriminació, exclusió, dominació o violència envers les persones i grups per motiu del seu origen o pertinença i practiquen aquestes estratègies a l'aula i al centre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Dinàmiques de grup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dinàmica de grups posa la seva atenció en el comportament de les persones en un grup i es proposa aprofundir en els factors que augmenten l’eficiència d’un grup o que poden contribuir a resoldre els problemes dintre del grup. Així, doncs, les dinàmiques de grup són el conjunt de mitjans, instruments i procediments que, aplicats al treball en grup, serveixen per desenvolupar la seva eficàcia, fer realitat les seves potencialitats, estimular l’acció i el funcionament del grup per aconseguir els propis objectius.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10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11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13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4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5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16">
        <w:r>
          <w:rPr/>
          <w:t>Defensa del conflicte com a oportunitat de canvi social</w:t>
        </w:r>
      </w:hyperlink>
    </w:p>
    <w:p>
      <w:pPr>
        <w:pStyle w:val="Link4"/>
      </w:pPr>
      <w:hyperlink r:id="rId1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8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19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20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nk4"/>
      </w:pPr>
      <w:hyperlink r:id="rId21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22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nk4"/>
      </w:pPr>
      <w:hyperlink r:id="rId23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24">
        <w:r>
          <w:rPr/>
          <w:t>Comprensió de les causes dels sentiments (necessitats) propis i aliens des de l‘estima cap a una mateixa i cap a les altres persones</w:t>
        </w:r>
      </w:hyperlink>
    </w:p>
    <w:p>
      <w:pPr>
        <w:pStyle w:val="Link4"/>
      </w:pPr>
      <w:hyperlink r:id="rId25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6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27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nk4"/>
      </w:pPr>
      <w:hyperlink r:id="rId28">
        <w:r>
          <w:rPr/>
          <w:t>Interès i voluntat per  participar de forma responsable i compromesa en les  tasques escolars</w:t>
        </w:r>
      </w:hyperlink>
    </w:p>
    <w:p>
      <w:pPr>
        <w:pStyle w:val="Link4"/>
      </w:pPr>
      <w:hyperlink r:id="rId29">
        <w:r>
          <w:rPr/>
          <w:t>Presentació i pràctica de les diferents habilitats per a la comunicació i la convivència a l’aula</w:t>
        </w:r>
      </w:hyperlink>
    </w:p>
    <w:p>
      <w:pPr>
        <w:pStyle w:val="Link4"/>
      </w:pPr>
      <w:hyperlink r:id="rId30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31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32">
        <w:r>
          <w:rPr/>
          <w:t>Pràctica de les diferents habilitats per a la comunicació i la convivència a l’aula i al centre</w:t>
        </w:r>
      </w:hyperlink>
    </w:p>
    <w:p>
      <w:pPr>
        <w:pStyle w:val="Link4"/>
      </w:pPr>
      <w:hyperlink r:id="rId33">
        <w:r>
          <w:rPr/>
          <w:t>Identificació i pràctica de les diferents normes per a la  convivència democràtica al centre, la família i l’entorn proper</w:t>
        </w:r>
      </w:hyperlink>
    </w:p>
    <w:p>
      <w:pPr>
        <w:pStyle w:val="Link4"/>
      </w:pPr>
      <w:hyperlink r:id="rId34">
        <w:r>
          <w:rPr/>
          <w:t>Ús de les diferents habilitats per a la comunicació i la convivència a l’aula, al centre i a l’entorn proper</w:t>
        </w:r>
      </w:hyperlink>
    </w:p>
    <w:p>
      <w:pPr>
        <w:pStyle w:val="Link4"/>
      </w:pPr>
      <w:hyperlink r:id="rId35">
        <w:r>
          <w:rPr/>
          <w:t>Compromís en la construcció i el respecte de normes per a la  convivència democràtica en l’àmbit escolar, familiar i en l’entorn proper.</w:t>
        </w:r>
      </w:hyperlink>
    </w:p>
    <w:p>
      <w:pPr>
        <w:pStyle w:val="Link4"/>
      </w:pPr>
      <w:hyperlink r:id="rId36">
        <w:r>
          <w:rPr/>
          <w:t xml:space="preserve">Defensa i promoció d’habilitats per a la comunicació i la convivència que contribueixin a orientar les relacions interpersonals i intergrupals amb una perspectiva ètica tant en l’entorn proper com llunyà </w:t>
        </w:r>
      </w:hyperlink>
    </w:p>
    <w:p>
      <w:pPr>
        <w:pStyle w:val="Link4"/>
      </w:pPr>
      <w:hyperlink r:id="rId37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8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39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40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4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nk4"/>
      </w:pPr>
      <w:hyperlink r:id="rId4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44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Reflexió crítica sobre els sistemes de presa de decisions (votacions, majories, consens) i la importància de la participació en la definició de normes per a la convivència de totes les persones i grups socials, sense exclusions per motius d'origen o pertinença</w:t>
        </w:r>
      </w:hyperlink>
    </w:p>
    <w:p>
      <w:pPr>
        <w:pStyle w:val="Link4"/>
      </w:pPr>
      <w:hyperlink r:id="rId47">
        <w:r>
          <w:rPr/>
          <w:t>Establiment i promoció de relacions de convivència assertives i respectuoses amb totes les persones i grups socials, independentment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Observació d'actituds</w:t>
        </w:r>
      </w:hyperlink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5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5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5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5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5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5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5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6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6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6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6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5">
        <w:r>
          <w:rPr/>
          <w:t>Introducció a la dimensió internacional, al planeta i a altres països</w:t>
        </w:r>
      </w:hyperlink>
    </w:p>
    <w:p>
      <w:pPr>
        <w:pStyle w:val="Link4"/>
      </w:pPr>
      <w:hyperlink r:id="rId66">
        <w:r>
          <w:rPr/>
          <w:t>Presentació de les Nacions Unides i dels drets humans</w:t>
        </w:r>
      </w:hyperlink>
    </w:p>
    <w:p>
      <w:pPr>
        <w:pStyle w:val="Link4"/>
      </w:pPr>
      <w:hyperlink r:id="rId67">
        <w:r>
          <w:rPr/>
          <w:t>Coneixement del rol de les Nacions Unides i del dret internacional</w:t>
        </w:r>
      </w:hyperlink>
    </w:p>
    <w:p>
      <w:pPr>
        <w:pStyle w:val="Link4"/>
      </w:pPr>
      <w:hyperlink r:id="rId6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6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7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7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7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7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7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7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7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7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7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7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8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8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8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8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8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8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8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8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8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9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9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9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9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9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9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9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9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9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9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0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10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10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0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10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0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10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10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0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0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1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11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11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11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11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11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11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11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11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11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12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12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12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12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12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12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12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12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12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12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13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13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43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132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13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134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35">
        <w:r>
          <w:rPr/>
          <w:t>Carpeta d'aprenentatge</w:t>
        </w:r>
      </w:hyperlink>
    </w:p>
    <w:p>
      <w:pPr>
        <w:pStyle w:val="Link4"/>
      </w:pPr>
      <w:hyperlink r:id="rId136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Àmbit de llengües 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Participació activa i col·laborativa en interacció amb el grup o mestre en qualsevol situació comunicativa</w:t>
        <w:br/>
        <w:br/>
        <w:br/>
        <w:t>de l’aula i l’escola, tant les referides a gestió, organització, discussió dels problemes que sorgeixen</w:t>
        <w:br/>
        <w:br/>
        <w:br/>
        <w:t>en el dia a dia i explicació de vivències personals, com les derivades de situacions d’ensenyament</w:t>
        <w:br/>
        <w:br/>
        <w:br/>
        <w:t>i aprenentatge, respectant les normes que regeixen la interacció oral (torns de paraula, to de</w:t>
        <w:br/>
        <w:br/>
        <w:br/>
        <w:t>veu, ritme).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les relacions interpersonals dins la comunitat o grup. Coneixement i utilització dels</w:t>
        <w:br/>
        <w:br/>
        <w:br/>
        <w:t>mecanismes de la participació activa, la cooperació i el diàleg en la construcció de tasques comunes</w:t>
        <w:br/>
        <w:br/>
        <w:br/>
        <w:t>i en la resolució de conflictes.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Mitjà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1">
        <w:r>
          <w:rPr/>
          <w:t>Presentació de diferents eines, mecanismes i recursos de prevenció i detecció de comportaments i/o de situacions de discriminació, exclusió, dominació o violència envers les persones i grups per motiu del seu origen o pertinença i familiarització amb el seu ús a l’aula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42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37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3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138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1s2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i" TargetMode="External"/><Relationship Id="rId2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i" TargetMode="External"/><Relationship Id="rId3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3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m" TargetMode="External"/><Relationship Id="rId3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m" TargetMode="External"/><Relationship Id="rId3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3_ddhh_bc_cs" TargetMode="External"/><Relationship Id="rId35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s" TargetMode="External"/><Relationship Id="rId3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1s2" TargetMode="External"/><Relationship Id="rId3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3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3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4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i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4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3_int_bc_s3s4" TargetMode="External"/><Relationship Id="rId48" Type="http://schemas.openxmlformats.org/officeDocument/2006/relationships/hyperlink" Target="https://www.transformarelmon-guia.edualter.org/ca/instruments/observacio-dactituds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5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5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6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6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6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6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6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6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6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6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7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7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7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7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7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7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7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7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7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8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8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8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8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8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8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9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9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9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9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9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9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9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9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0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10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10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0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0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1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11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11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11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11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11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1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11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11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11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12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12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12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12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1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12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12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12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12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12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13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13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13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13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13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135" Type="http://schemas.openxmlformats.org/officeDocument/2006/relationships/hyperlink" Target="https://www.transformarelmon-guia.edualter.org/ca/instruments/carpeta-daprenentatge" TargetMode="External"/><Relationship Id="rId136" Type="http://schemas.openxmlformats.org/officeDocument/2006/relationships/hyperlink" Target="https://www.transformarelmon-guia.edualter.org/ca/instruments/portafoli1" TargetMode="External"/><Relationship Id="rId1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1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