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Observació de comentaris, opinions, valoracions i interpretacions que es donen en els mitjans de comunicació, Internet, xarxes socials i altres espais d'informació i comunicació respecte als  diferents col.lectius socials i culturals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actituds i comportaments tant propis com presents en l’entorn social i en els mitjans de comunicació que fomenten els estereotips, els prejudicis i les discriminacions per motius d’origen o pertinença.</w:t>
      </w:r>
    </w:p>
    <w:p/>
    <w:p>
      <w:pPr>
        <w:pStyle w:val="Heading1"/>
      </w:pPr>
      <w:r>
        <w:t>CRITERI D'AVALUACIÓ</w:t>
      </w:r>
    </w:p>
    <w:p>
      <w:pPr/>
      <w:r>
        <w:t>Observen comentaris, opinions, valoracions i interpretacions que es donen en els mitjans de comunicació, internet, xarxes socials i altres espais d'informació i comunicació respecte als diferents col·lectius socials i culturals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estereotips lingüístics i audiovisuals –especialment els presents als mitjans de</w:t>
        <w:br/>
        <w:br/>
        <w:br/>
        <w:t>comunicació que reflecteixen prejudicis racistes, classistes o sexistes.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25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26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1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