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Respecten i reivindiquen els principis i valors fonamentals (justícia, equitat, dignitat, pau, llibertat, solidaritat...) que constitueixen la base de la igualtat de drets i oportunitats per a totes les persones, independentment de l’origen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digital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no hi ha cap llengua que sigui inherentment superior o inferior –independentment</w:t>
        <w:br/>
        <w:br/>
        <w:br/>
        <w:t>dels parlants de cada una– i que totes estan adaptades a les necessitats de les persones que les parlen.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i respecte per les persones que parlen una llengua o varietat lingüística diferent de la</w:t>
        <w:br/>
        <w:br/>
        <w:br/>
        <w:t>que es parla a la comunitat lingüística pròpia, i que tenen una cultura diferenciada, especialment les</w:t>
        <w:br/>
        <w:br/>
        <w:br/>
        <w:t>de l’entorn més pròxim, començant per la classe, escola, poble o barri.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de les pròpies actituds davant les diferències de llengües i cultures, i valoració de les</w:t>
        <w:br/>
        <w:br/>
        <w:br/>
        <w:t>variacions lingüístiques i culturals.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elements estructurals de les societats actuals (edat, sexe, ocupació, mobilitat), caracteritzant</w:t>
        <w:br/>
        <w:br/>
        <w:br/>
        <w:t>especialment alguns factors de desigualtat social i diversitat cultural de la societat europea,</w:t>
        <w:br/>
        <w:br/>
        <w:br/>
        <w:t>espanyola i catalana i manifestant respecte per la diversitat i riquesa de manifestacions culturals.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visual i plàstica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d’obres d’art del patrimoni cultural tot situant-les en el context social i territorial d’on provenen</w:t>
        <w:br/>
        <w:br/>
        <w:br/>
        <w:t>i detectant-ne similituds i diferències respecte a altres societats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comparació de temàtiques, estils i tendències de les arts visuals valorant, respectant i</w:t>
        <w:br/>
        <w:br/>
        <w:br/>
        <w:t>gaudint del patrimoni històric i cultural.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Contextualització de les obres estudiades en el seu entorn social i històric.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Reconeixement i valoració del paper de les obres d’art com a font d’informació sobre la vida i el </w:t>
        <w:br/>
        <w:br/>
        <w:br/>
        <w:t xml:space="preserve">pensament de les societats, contemporànies i històriques, tot reflexionant sobre els seus aspectes </w:t>
        <w:br/>
        <w:br/>
        <w:br/>
        <w:t>formals i narratius.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digital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Història i cultura de les religions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presència i influència de les religions orientals a l’actualitat i la seva projecció a</w:t>
        <w:br/>
        <w:br/>
        <w:br/>
        <w:t>Occident, especialment a Catalunya.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91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92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www.transformarelmon-guia.edualter.org/ca/instruments/contractes-didactics" TargetMode="External"/><Relationship Id="rId9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9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