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del procés de construcció de la pròpia identitat, a partir de l’establiment de semblances i diferències, i l'establiment de relacions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Assumeixen el procés de construcció de la pròpia identitat cultural,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Presa de consciència del propi procès de construcció de la masculinitat i la feminitat.</w:t>
        </w:r>
      </w:hyperlink>
    </w:p>
    <w:p>
      <w:pPr>
        <w:pStyle w:val="Link4"/>
      </w:pPr>
      <w:hyperlink r:id="rId9">
        <w:r>
          <w:rPr/>
          <w:t>Assumpció del propi procès de construcció de la masculinitat i feminitat.</w:t>
        </w:r>
      </w:hyperlink>
    </w:p>
    <w:p>
      <w:pPr>
        <w:pStyle w:val="Link4"/>
      </w:pPr>
      <w:hyperlink r:id="rId50">
        <w:r>
          <w:rPr/>
          <w:t>Valoració del paper de la dona i els sabers femenins com a motor de canvi i transformació social.</w:t>
        </w:r>
      </w:hyperlink>
    </w:p>
    <w:p>
      <w:pPr>
        <w:pStyle w:val="Link4"/>
      </w:pPr>
      <w:hyperlink r:id="rId10">
        <w:r>
          <w:rPr/>
          <w:t xml:space="preserve">Consciènciació i autonomia en la construcció del propi model de masculinitat i feminitat.  </w:t>
        </w:r>
      </w:hyperlink>
    </w:p>
    <w:p>
      <w:pPr>
        <w:pStyle w:val="Link4"/>
      </w:pPr>
      <w:hyperlink r:id="rId51">
        <w:r>
          <w:rPr/>
          <w:t>Introducció dels elements essencials per iniciar el procés de construcció de la identitat de gènere, identitat sexual i opció afectivasexual</w:t>
        </w:r>
      </w:hyperlink>
    </w:p>
    <w:p>
      <w:pPr>
        <w:pStyle w:val="Link4"/>
      </w:pPr>
      <w:hyperlink r:id="rId11">
        <w:r>
          <w:rPr/>
          <w:t>Percepció dels trets constitutius de la pròpia identitat de gènere, identitat sexual i opció afectivasexual</w:t>
        </w:r>
      </w:hyperlink>
    </w:p>
    <w:p>
      <w:pPr>
        <w:pStyle w:val="Link4"/>
      </w:pPr>
      <w:hyperlink r:id="rId52">
        <w:r>
          <w:rPr/>
          <w:t>Identificació dels elements essencials per a iniciar el procés de construcció de la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53">
        <w:r>
          <w:rPr/>
          <w:t>Interès pels trets constitutius de la pròpia identitat de gènere, identitat sexual i opció afectivasexual</w:t>
        </w:r>
      </w:hyperlink>
    </w:p>
    <w:p>
      <w:pPr>
        <w:pStyle w:val="Link4"/>
      </w:pPr>
      <w:hyperlink r:id="rId54">
        <w:r>
          <w:rPr/>
          <w:t>Assumpció del propi procés de construcció de la identitat de gènere, identitat sexual i opció afectivosexual</w:t>
        </w:r>
      </w:hyperlink>
    </w:p>
    <w:p>
      <w:pPr>
        <w:pStyle w:val="Link4"/>
      </w:pPr>
      <w:hyperlink r:id="rId14">
        <w:r>
          <w:rPr/>
          <w:t>Anàlisi crítica dels trets constitutius de la pròpia identitat de gènere, identitat sexual i opció afectivasexual</w:t>
        </w:r>
      </w:hyperlink>
    </w:p>
    <w:p>
      <w:pPr>
        <w:pStyle w:val="Link4"/>
      </w:pPr>
      <w:hyperlink r:id="rId55">
        <w:r>
          <w:rPr/>
          <w:t>Conscienciació crítica del propi procés de construcció de la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56">
        <w:r>
          <w:rPr/>
          <w:t>Aprofundiment en la identificació i rebuig dels propis prejudicis envers les identitats de gènere, identitats sexuals i opcions afectivosexuals.</w:t>
        </w:r>
      </w:hyperlink>
    </w:p>
    <w:p>
      <w:pPr>
        <w:pStyle w:val="Link4"/>
      </w:pPr>
      <w:hyperlink r:id="rId57">
        <w:r>
          <w:rPr/>
          <w:t>Valoració dels propis prejudicis envers les identitats de gènere, identitats sexuals i opcions afectivosexuals</w:t>
        </w:r>
      </w:hyperlink>
    </w:p>
    <w:p>
      <w:pPr>
        <w:pStyle w:val="Link4"/>
      </w:pPr>
      <w:hyperlink r:id="rId58">
        <w:r>
          <w:rPr/>
          <w:t>Reflexió crítica dels propis prejudicis envers les diferents identitats de gènere, identitats sexuals i opcions afectivosexuals</w:t>
        </w:r>
      </w:hyperlink>
    </w:p>
    <w:p>
      <w:pPr>
        <w:pStyle w:val="Link4"/>
      </w:pPr>
      <w:hyperlink r:id="rId59">
        <w:r>
          <w:rPr/>
          <w:t xml:space="preserve">Coneixement inicial de tipus de conflictes a l'aula i a la realitat propera </w:t>
        </w:r>
      </w:hyperlink>
    </w:p>
    <w:p>
      <w:pPr>
        <w:pStyle w:val="Link4"/>
      </w:pPr>
      <w:hyperlink r:id="rId60">
        <w:r>
          <w:rPr/>
          <w:t>Coneixement de tipus de conflictes a l'aula i a la realitat propera i capacitat d’argumentar si són violents o no</w:t>
        </w:r>
      </w:hyperlink>
    </w:p>
    <w:p>
      <w:pPr>
        <w:pStyle w:val="Link4"/>
      </w:pPr>
      <w:hyperlink r:id="rId61">
        <w:r>
          <w:rPr/>
          <w:t>Coneixement del tipus de conflicte a l'aula i en la realitat propera, capacitat de comparar-los i d’argumentar si són violents o no</w:t>
        </w:r>
      </w:hyperlink>
    </w:p>
    <w:p>
      <w:pPr>
        <w:pStyle w:val="Link4"/>
      </w:pPr>
      <w:hyperlink r:id="rId62">
        <w:r>
          <w:rPr/>
          <w:t>Coneixement dels diferents tipus de conflictes (locals, socials, internacionals) capacitat de comparar-los, i d’argumentar si són violents o no</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63">
        <w:r>
          <w:rPr/>
          <w:t>Identificació de les pròpies necessitats per la cura d’una mateixa</w:t>
        </w:r>
      </w:hyperlink>
    </w:p>
    <w:p>
      <w:pPr>
        <w:pStyle w:val="Link4"/>
      </w:pPr>
      <w:hyperlink r:id="rId64">
        <w:r>
          <w:rPr/>
          <w:t>Pràctica d’accions per satisfer les necessitats personals i cuidar-se una mateixa</w:t>
        </w:r>
      </w:hyperlink>
    </w:p>
    <w:p>
      <w:pPr>
        <w:pStyle w:val="Link4"/>
      </w:pPr>
      <w:hyperlink r:id="rId65">
        <w:r>
          <w:rPr/>
          <w:t>Comprensió de les necessitats de les altres persones, i cura d’una mateixa</w:t>
        </w:r>
      </w:hyperlink>
    </w:p>
    <w:p>
      <w:pPr>
        <w:pStyle w:val="Link4"/>
      </w:pPr>
      <w:hyperlink r:id="rId66">
        <w:r>
          <w:rPr/>
          <w:t>Pràctica d’accions per satisfer les necessitats personals i les de les demés persones per tal de  cuidar-se una mateixa i les altres persones</w:t>
        </w:r>
      </w:hyperlink>
    </w:p>
    <w:p>
      <w:pPr>
        <w:pStyle w:val="Link4"/>
      </w:pPr>
      <w:hyperlink r:id="rId67">
        <w:r>
          <w:rPr/>
          <w:t>Actuació amb coherència (cura d’una mateixa, cura de l’altre, cura de l’entorn) per la creació d’alternatives que tendeixin a la cultura de pau global</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68">
        <w:r>
          <w:rPr/>
          <w:t>Valoració de les responsabilitats i les conseqüències que es deriven de les pròpies decisions</w:t>
        </w:r>
      </w:hyperlink>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70">
        <w:r>
          <w:rPr/>
          <w:t>Observació de la diversitat de llengües, costums, valors, creences i formes de vida que es troben a l’aula i a l’escola, per tal d’aproximar-se i aprendre d’altres cultures</w:t>
        </w:r>
      </w:hyperlink>
    </w:p>
    <w:p>
      <w:pPr>
        <w:pStyle w:val="Link4"/>
      </w:pPr>
      <w:hyperlink r:id="rId71">
        <w:r>
          <w:rPr/>
          <w:t>Identificació del lloc d’origen de les famílies de l’alumnat, comparant les semblances i les diferències existents</w:t>
        </w:r>
      </w:hyperlink>
    </w:p>
    <w:p>
      <w:pPr>
        <w:pStyle w:val="Link4"/>
      </w:pPr>
      <w:hyperlink r:id="rId72">
        <w:r>
          <w:rPr/>
          <w:t>Identificació d’alguns principis i valors fonamentals que constitueixen la base de la igualtat de drets i oportunitats per a totes les persones, independentment del seu origen o pertinença</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73">
        <w:r>
          <w:rPr/>
          <w:t>Reconeixement de la diversitat cultural (llengües, costums, valors, creences, formes de vida...) present a l’aula, a l’escola, i a l’entorn proper, com una oportunitat d’aprenentatge i d’enriquiment</w:t>
        </w:r>
      </w:hyperlink>
    </w:p>
    <w:p>
      <w:pPr>
        <w:pStyle w:val="Link4"/>
      </w:pPr>
      <w:hyperlink r:id="rId74">
        <w:r>
          <w:rPr/>
          <w:t>Coneixement de les experiències migratòries dels diferents membres de les famílies de l’alumnat, identificant la seva tipologia (del camp a la ciutat, dintre del propi país, internacional...).</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75">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48">
        <w:r>
          <w:rPr/>
          <w:t>Diari d'aula</w:t>
        </w:r>
      </w:hyperlink>
    </w:p>
    <w:p>
      <w:pPr>
        <w:pStyle w:val="Link4"/>
      </w:pPr>
      <w:hyperlink r:id="rId76">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i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necessitat de protegir i difondre el patrimoni natural i cultural com a herència cultural</w:t>
        <w:br/>
        <w:br/>
        <w:br/>
        <w:t>dels grups humans i manifestació de riquesa i diversitat. Localització i obtenció d’informacions</w:t>
        <w:br/>
        <w:br/>
        <w:br/>
        <w:t>diverses sobre restes arqueològiques i elements patrimonials de Catalunya i Espanya.</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l’intercanvi econòmic i cultural entre els pobles colonitzadors de la Mediterrània i</w:t>
        <w:br/>
        <w:br/>
        <w:br/>
        <w:t>les poblacions autòctones de la península Ibèrica.</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 llegat cultural del món clàssic i valoració de les seves aportacions.</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continuïtat i simultaneïtat en alguns exemples del món</w:t>
        <w:br/>
        <w:br/>
        <w:br/>
        <w:t>tardo-antic, tot incidint en l’origen i expansió del cristianisme.</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constitutius de la pròpia identitat, inclosa la identitat de gènere. Valoració dels</w:t>
        <w:br/>
        <w:br/>
        <w:br/>
        <w:t>interessos personals, del benestar propi i dels altres. Expressió i gestió de les pròpies emocions i</w:t>
        <w:br/>
        <w:br/>
        <w:br/>
        <w:t>autogestió de les pròpies conductes.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les religions antigues sobre alguns aspectes de la cultura occidental,</w:t>
        <w:br/>
        <w:br/>
        <w:br/>
        <w:t>al llarg del temps i en el món d’avui.</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7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stBullet"/>
      </w:pPr>
      <w:r>
        <w:t>Competència en comunicació lingüística</w:t>
      </w:r>
    </w:p>
    <w:p>
      <w:pPr>
        <w:pStyle w:val="Link"/>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stBullet"/>
      </w:pPr>
      <w:r>
        <w:t>Competència digital</w:t>
      </w:r>
    </w:p>
    <w:p>
      <w:pPr>
        <w:pStyle w:val="Link"/>
      </w:pPr>
      <w:hyperlink r:id="rId78">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www.transformarelmon-guia.edualter.org/ca/instruments/diari-daula"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5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5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5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5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6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6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6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6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6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6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6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6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7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7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7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7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7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7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76" Type="http://schemas.openxmlformats.org/officeDocument/2006/relationships/hyperlink" Target="https://www.transformarelmon-guia.edualter.org/ca/instruments/portafoli1" TargetMode="External"/><Relationship Id="rId7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7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