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Subtitle"/>
      </w:pPr>
      <w:r>
        <w:t>CONTINGUT D'APRENENTATGE PRIMÀRIA</w:t>
      </w:r>
    </w:p>
    <w:p/>
    <w:p>
      <w:pPr>
        <w:pStyle w:val="Title"/>
      </w:pPr>
      <w:r>
        <w:t>Respecte i valoració de la diversitat cultural (llengües, costums, valors, creences, formes de vida...) present a l’aula, l’escola i a l’entorn proper com una oportunitat d’aprenentatge i d’enriquiment</w:t>
      </w:r>
    </w:p>
    <w:p/>
    <w:p>
      <w:pPr>
        <w:pStyle w:val="Heading1"/>
      </w:pPr>
      <w:r>
        <w:t>OBJECTIU EIX</w:t>
      </w:r>
    </w:p>
    <w:p>
      <w:pPr/>
      <w:r>
        <w:t>Construir relacions inclusives basades en el respecte, el diàleg i l’enriquiment mutu entre totes les persones i grups socials, rebutjant els estereotips, prejudicis i discriminacions per motius d’origen o pertinença.</w:t>
      </w:r>
    </w:p>
    <w:p/>
    <w:p>
      <w:pPr>
        <w:pStyle w:val="Heading1"/>
      </w:pPr>
      <w:r>
        <w:t>OBJECTIU BLOC</w:t>
      </w:r>
    </w:p>
    <w:p>
      <w:pPr/>
      <w:r>
        <w:t>Construir la pròpia identitat cultural de forma crítica i autònoma, a partir de la valoració positiva de la diversitat cultural present en l’entorn proper i al món i de la necessitat d’uns valors compartits.</w:t>
      </w:r>
    </w:p>
    <w:p/>
    <w:p>
      <w:pPr>
        <w:pStyle w:val="Heading1"/>
      </w:pPr>
      <w:r>
        <w:t>CRITERI D'AVALUACIÓ</w:t>
      </w:r>
    </w:p>
    <w:p>
      <w:pPr/>
      <w:r>
        <w:t>Respecten i valoren la diversitat cultural (llengües, costums, valors, creences, formes de vida...) present a l’aula, a l’escola i a l’entorn proper, com una oportunitat d’aprenentatge i enriquiment</w:t>
      </w:r>
    </w:p>
    <w:p/>
    <w:p>
      <w:pPr>
        <w:pStyle w:val="Heading1"/>
      </w:pPr>
      <w:r>
        <w:t>TIPUS</w:t>
      </w:r>
    </w:p>
    <w:p>
      <w:pPr>
        <w:pStyle w:val="ListBullet"/>
      </w:pPr>
      <w:r>
        <w:t>Contingut específic</w:t>
      </w:r>
    </w:p>
    <w:p/>
    <w:p>
      <w:pPr>
        <w:pStyle w:val="Heading1"/>
      </w:pPr>
      <w:r>
        <w:t>EIX</w:t>
      </w:r>
    </w:p>
    <w:p>
      <w:pPr>
        <w:pStyle w:val="ListBullet"/>
      </w:pPr>
      <w:r>
        <w:t>Interculturalitat crítica</w:t>
      </w:r>
    </w:p>
    <w:p/>
    <w:p>
      <w:pPr>
        <w:pStyle w:val="Heading1"/>
      </w:pPr>
      <w:r>
        <w:t>BLOC</w:t>
      </w:r>
    </w:p>
    <w:p>
      <w:pPr>
        <w:pStyle w:val="ListBullet"/>
      </w:pPr>
      <w:r>
        <w:t>I Cultura, diversitat cultural i idenditats</w:t>
      </w:r>
    </w:p>
    <w:p/>
    <w:p>
      <w:pPr>
        <w:pStyle w:val="Heading1"/>
      </w:pPr>
      <w:r>
        <w:t>ETAPA</w:t>
      </w:r>
    </w:p>
    <w:p>
      <w:pPr>
        <w:pStyle w:val="ListBullet"/>
      </w:pPr>
      <w:r>
        <w:t>Educació Primària</w:t>
      </w:r>
    </w:p>
    <w:p/>
    <w:p>
      <w:pPr>
        <w:pStyle w:val="Heading1"/>
      </w:pPr>
      <w:r>
        <w:t>CICLE</w:t>
      </w:r>
    </w:p>
    <w:p>
      <w:pPr>
        <w:pStyle w:val="ListBullet"/>
      </w:pPr>
      <w:r>
        <w:t>Cicle Superior Primària</w:t>
      </w:r>
    </w:p>
    <w:p/>
    <w:p>
      <w:pPr>
        <w:pStyle w:val="Heading1"/>
      </w:pPr>
      <w:r>
        <w:t>COMPETÈNCIES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emprenedora</w:t>
      </w:r>
    </w:p>
    <w:p/>
    <w:p>
      <w:pPr>
        <w:pStyle w:val="Heading1"/>
      </w:pPr>
      <w:r>
        <w:t>RECOMANACIONS PEDAGÒGIQUES</w:t>
      </w:r>
    </w:p>
    <w:p/>
    <w:p>
      <w:pPr>
        <w:pStyle w:val="Heading2"/>
      </w:pPr>
      <w:r>
        <w:t>ESTRATÈGIES DIDÀCTIQUES</w:t>
      </w:r>
    </w:p>
    <w:p/>
    <w:p>
      <w:pPr>
        <w:pStyle w:val="Heading3"/>
      </w:pPr>
      <w:r>
        <w:t>Clarificació de valors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clarificació de valors pretén ajudar a l’alumnat a exercitar-se en el procés de valoració, afavorint el coneixement de la pròpia identitat. El seu propòsit és facilitar la presa de consciència dels valors, creences i les opcions vitals de cada persona.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l'autoconeixement i el desenvolupament personal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Aula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Curt termini (3 mesos o menys)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9">
        <w:r>
          <w:rPr/>
          <w:t>Assumpció del propi procès de construcció de la masculinitat i feminitat.</w:t>
        </w:r>
      </w:hyperlink>
    </w:p>
    <w:p>
      <w:pPr>
        <w:pStyle w:val="Link4"/>
      </w:pPr>
      <w:hyperlink r:id="rId10">
        <w:r>
          <w:rPr/>
          <w:t xml:space="preserve">Consciènciació i autonomia en la construcció del propi model de masculinitat i feminitat.  </w:t>
        </w:r>
      </w:hyperlink>
    </w:p>
    <w:p>
      <w:pPr>
        <w:pStyle w:val="Link4"/>
      </w:pPr>
      <w:hyperlink r:id="rId11">
        <w:r>
          <w:rPr/>
          <w:t>Percepció dels trets constitutius de la pròpia identitat de gènere, identitat sexual i opció afectivasexual</w:t>
        </w:r>
      </w:hyperlink>
    </w:p>
    <w:p>
      <w:pPr>
        <w:pStyle w:val="Link4"/>
      </w:pPr>
      <w:hyperlink r:id="rId12">
        <w:r>
          <w:rPr/>
          <w:t>Identificació dels trets constitutius de la pròpia identitat de gènere, identitat sexual i opció afectivasexual</w:t>
        </w:r>
      </w:hyperlink>
    </w:p>
    <w:p>
      <w:pPr>
        <w:pStyle w:val="Link4"/>
      </w:pPr>
      <w:hyperlink r:id="rId13">
        <w:r>
          <w:rPr/>
          <w:t>Presa de consciència del propi procés de construcció de la identitat de gènere, identitat sexual i opció afectivasexual</w:t>
        </w:r>
      </w:hyperlink>
    </w:p>
    <w:p>
      <w:pPr>
        <w:pStyle w:val="Link4"/>
      </w:pPr>
      <w:hyperlink r:id="rId14">
        <w:r>
          <w:rPr/>
          <w:t>Anàlisi crítica dels trets constitutius de la pròpia identitat de gènere, identitat sexual i opció afectivasexual</w:t>
        </w:r>
      </w:hyperlink>
    </w:p>
    <w:p>
      <w:pPr>
        <w:pStyle w:val="Link4"/>
      </w:pPr>
      <w:hyperlink r:id="rId15">
        <w:r>
          <w:rPr/>
          <w:t>Valoració dels trets constitutius de la pròpia identitat de gènere, identitat sexual i opció afectivasexual</w:t>
        </w:r>
      </w:hyperlink>
    </w:p>
    <w:p>
      <w:pPr>
        <w:pStyle w:val="Link4"/>
      </w:pPr>
      <w:hyperlink r:id="rId16">
        <w:r>
          <w:rPr/>
          <w:t>Detecció dels propis prejudicis envers les diferents identitats de gènere, identitats sexuals i opcions afectivosexuals</w:t>
        </w:r>
      </w:hyperlink>
    </w:p>
    <w:p>
      <w:pPr>
        <w:pStyle w:val="Link4"/>
      </w:pPr>
      <w:hyperlink r:id="rId17">
        <w:r>
          <w:rPr/>
          <w:t>Identificació dels propis prejudicis envers les identitats de gènere, identitats sexuals i opcions afectivosexuals</w:t>
        </w:r>
      </w:hyperlink>
    </w:p>
    <w:p>
      <w:pPr>
        <w:pStyle w:val="Link4"/>
      </w:pPr>
      <w:hyperlink r:id="rId18">
        <w:r>
          <w:rPr/>
          <w:t>Capacitat d’argumentar el rebuig als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19">
        <w:r>
          <w:rPr/>
          <w:t>Capacitat d’argumentar els reptes i els beneficis de respectar el procés i de trobar una sortida justa per resoldre els conflictes  interpersonals i socials</w:t>
        </w:r>
      </w:hyperlink>
    </w:p>
    <w:p>
      <w:pPr>
        <w:pStyle w:val="Link4"/>
      </w:pPr>
      <w:hyperlink r:id="rId20">
        <w:r>
          <w:rPr/>
          <w:t>Coneixement dels diferents tipus de conflictes (locals, socials, internacionals; noviolents o violents) i reflexió crítica de la cobertura que en fan els mitjans de comunicació</w:t>
        </w:r>
      </w:hyperlink>
    </w:p>
    <w:p>
      <w:pPr>
        <w:pStyle w:val="Link4"/>
      </w:pPr>
      <w:hyperlink r:id="rId21">
        <w:r>
          <w:rPr/>
          <w:t>Reconeixement del valor de l’acció pacífica per a resoldre els conflictes</w:t>
        </w:r>
      </w:hyperlink>
    </w:p>
    <w:p>
      <w:pPr>
        <w:pStyle w:val="Link4"/>
      </w:pPr>
      <w:hyperlink r:id="rId22">
        <w:r>
          <w:rPr/>
          <w:t>Capacitat d’argumentar els beneficis i les limitacions de l’acció pacífica per a resoldre els conflictes</w:t>
        </w:r>
      </w:hyperlink>
    </w:p>
    <w:p>
      <w:pPr>
        <w:pStyle w:val="Link4"/>
      </w:pPr>
      <w:hyperlink r:id="rId23">
        <w:r>
          <w:rPr/>
          <w:t>Presentació dels conceptes de drets i deures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26">
        <w:r>
          <w:rPr/>
          <w:t>Assumpció del procés de construcció de la pròpia identitat com a subjecte polític</w:t>
        </w:r>
      </w:hyperlink>
    </w:p>
    <w:p>
      <w:pPr>
        <w:pStyle w:val="Link4"/>
      </w:pPr>
      <w:hyperlink r:id="rId27">
        <w:r>
          <w:rPr/>
          <w:t>Conscienciació del procés de construcció de la pròpia identitat com a subjecte polític</w:t>
        </w:r>
      </w:hyperlink>
    </w:p>
    <w:p>
      <w:pPr>
        <w:pStyle w:val="Link4"/>
      </w:pPr>
      <w:hyperlink r:id="rId28">
        <w:r>
          <w:rPr/>
          <w:t>Responsabilitat i autonomia en la presa de decisions, assumpció de les conseqüències de les pròpies decisions, desenvolupant una actitud autocrítica</w:t>
        </w:r>
      </w:hyperlink>
    </w:p>
    <w:p>
      <w:pPr>
        <w:pStyle w:val="Link4"/>
      </w:pPr>
      <w:hyperlink r:id="rId29">
        <w:r>
          <w:rPr/>
          <w:t>Interès per les pròpies accions sobre el medi ambient, el territori i la naturalesa de l’entorn proper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31">
        <w:r>
          <w:rPr/>
          <w:t>Reconeixement i reflexió  sobre els múltiples elements que contribueixen a la configuració de la identitat (origen, llengua, costums, valors, sentit de pertinença, adscripció a grups d’afinitat)</w:t>
        </w:r>
      </w:hyperlink>
    </w:p>
    <w:p>
      <w:pPr>
        <w:pStyle w:val="Link4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4">
        <w:r>
          <w:rPr/>
          <w:t>Assumpció del procés de construcció de la pròpia identitat, a partir de l’establiment de semblances i diferències, i l'establiment de relacions amb les persones i col.lectius de l’entorn proper i llunyà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36">
        <w:r>
          <w:rPr/>
          <w:t>Consciència crítica i autonomia en  el procés de construcció de la pròpia identitat a partir de l’establiment de diferències, semblances i interdependències amb les persones i col.lectius de l’entorn proper i llunyà</w:t>
        </w:r>
      </w:hyperlink>
    </w:p>
    <w:p>
      <w:pPr>
        <w:pStyle w:val="Link4"/>
      </w:pPr>
      <w:hyperlink r:id="rId37">
        <w:r>
          <w:rPr/>
          <w:t>Identificació d'estereotips i prejudicis presents a l'aula i en l'entorn proper envers persones i col.lectius d'origens culturals diversos</w:t>
        </w:r>
      </w:hyperlink>
    </w:p>
    <w:p>
      <w:pPr>
        <w:pStyle w:val="Link4"/>
      </w:pPr>
      <w:hyperlink r:id="rId38">
        <w:r>
          <w:rPr/>
          <w:t>Reconeixement d'estereotips i prejudicis presents a l'aula i en l'entorn proper envers persones i col.lectius d'orígens culturals diversos</w:t>
        </w:r>
      </w:hyperlink>
    </w:p>
    <w:p>
      <w:pPr>
        <w:pStyle w:val="Link4"/>
      </w:pPr>
      <w:hyperlink r:id="rId39">
        <w:r>
          <w:rPr/>
          <w:t>Reflexió i posicionament en relació als estereotips i prejudicis presents a l'aula i en els diferents àmbits relacionals de l'alumnat envers persones i col.lectius d’orígens culturals diversos</w:t>
        </w:r>
      </w:hyperlink>
    </w:p>
    <w:p>
      <w:pPr>
        <w:pStyle w:val="Link4"/>
      </w:pPr>
      <w:hyperlink r:id="rId40">
        <w:r>
          <w:rPr/>
          <w:t>Anàlisi crítica i rebuig dels estereotips i prejudicis presents a l'aula i en els diferents àmbits relacionals de l'alumnat envers persones i col.lectius d'orígens culturals diversos</w:t>
        </w:r>
      </w:hyperlink>
    </w:p>
    <w:p>
      <w:pPr>
        <w:pStyle w:val="Link4"/>
      </w:pPr>
      <w:hyperlink r:id="rId41">
        <w:r>
          <w:rPr/>
          <w:t>Reflexió crítica i  deconstrucció dels estereotips  i prejudicis presents a l'aula i en els diferents àmbits relacionals de l'alumnat envers persones i col•lectius d’orígens culturals diversos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43">
        <w:r>
          <w:rPr/>
          <w:t>Identificació de les necessitats, desitjos, sentiments i valors propis i dels de les altres persones de l’entorn</w:t>
        </w:r>
      </w:hyperlink>
    </w:p>
    <w:p>
      <w:pPr>
        <w:pStyle w:val="Link4"/>
      </w:pPr>
      <w:hyperlink r:id="rId44">
        <w:r>
          <w:rPr/>
          <w:t>Reconeixement de la necessitat de consensuar unes normes bàsiques per organitzar la convivència a l’aula i al centre</w:t>
        </w:r>
      </w:hyperlink>
    </w:p>
    <w:p>
      <w:pPr>
        <w:pStyle w:val="Link4"/>
      </w:pPr>
      <w:hyperlink r:id="rId45">
        <w:r>
          <w:rPr/>
          <w:t xml:space="preserve">Reconeixement i valoració de les necessitats, desitjos, sentiments i valors personals i grupas a partir de l'autoestima, el respecte i la confiança </w:t>
        </w:r>
      </w:hyperlink>
    </w:p>
    <w:p>
      <w:pPr>
        <w:pStyle w:val="Link4"/>
      </w:pPr>
      <w:hyperlink r:id="rId46">
        <w:r>
          <w:rPr/>
          <w:t>Valoració crítica i assumpció de les habilitats socials per a la convivència intercultural  en societats dinàmiques i canviants (comunicació, escolta activa, diàleg, empatia, provenció, resolució, transformació de conflictes, mediació, cooperació, flexibilitat i adaptabilitat)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48">
        <w:r>
          <w:rPr/>
          <w:t>Diari d'aula</w:t>
        </w:r>
      </w:hyperlink>
    </w:p>
    <w:p/>
    <w:p>
      <w:pPr>
        <w:pStyle w:val="Heading3"/>
      </w:pPr>
      <w:r>
        <w:t>Campanya de sensibilització</w:t>
      </w:r>
    </w:p>
    <w:p/>
    <w:p>
      <w:pPr>
        <w:pStyle w:val="Heading4"/>
      </w:pPr>
      <w:r>
        <w:t>RECURSOS NECESSARIS</w:t>
      </w:r>
    </w:p>
    <w:p/>
    <w:p>
      <w:pPr>
        <w:pStyle w:val="Heading4"/>
      </w:pPr>
      <w:r>
        <w:t>CARACTERÍSTIQUES DELS AGENTS IMPLICATS</w:t>
      </w:r>
    </w:p>
    <w:p/>
    <w:p>
      <w:pPr>
        <w:pStyle w:val="Heading4"/>
      </w:pPr>
      <w:r>
        <w:t>CONTEXT</w:t>
      </w:r>
    </w:p>
    <w:p/>
    <w:p>
      <w:pPr>
        <w:pStyle w:val="Heading4"/>
      </w:pPr>
      <w:r>
        <w:t>DESCRIPCIÓ DE LA TÈCNICA DIDÀCTICA</w:t>
      </w:r>
    </w:p>
    <w:p>
      <w:pPr>
        <w:pStyle w:val="Normal4"/>
      </w:pPr>
      <w:r>
        <w:t>La campanya de sensibilització és una proposta d'ampli abast que pretén, en primer lloc, despertar i activar la sensibilitat moral de les persones cap a un tema carregat de valors; en segon lloc, analitzar el tema en tota la seva profunditat; en tercer lloc, reflexionar sobre les accions que s'estan realitzat actualment; i finalment, motivar que es generin propostes diferents per generar un canvi i una millora de la situació actual.</w:t>
      </w:r>
    </w:p>
    <w:p/>
    <w:p>
      <w:pPr>
        <w:pStyle w:val="Heading4"/>
      </w:pPr>
      <w:r>
        <w:t>JUSTIFICACIÓ</w:t>
      </w:r>
    </w:p>
    <w:p/>
    <w:p>
      <w:pPr>
        <w:pStyle w:val="Heading4"/>
      </w:pPr>
      <w:r>
        <w:t>DE QUINA MANERA LA TÈCNICA CONTRIBUEIX A INCORPORAR UN ENFOCAMENT DE GÈNERE?</w:t>
      </w:r>
    </w:p>
    <w:p/>
    <w:p>
      <w:pPr>
        <w:pStyle w:val="Heading4"/>
      </w:pPr>
      <w:r>
        <w:t>DE QUINA MANERA AQUESTA TÈCNICA DIDÀCTICA PERMET INCORPORAR INQUIETUDS, REFLEXIONS I TENSIONS EXPRESSADES</w:t>
      </w:r>
    </w:p>
    <w:p/>
    <w:p>
      <w:pPr>
        <w:pStyle w:val="Heading4"/>
      </w:pPr>
      <w:r>
        <w:t>CONTRIBUCIÓ A COMBATRE I FER MÉS CONSCIENTS LES DESIGUALTATS ENTRE L'ALUMNAT</w:t>
      </w:r>
    </w:p>
    <w:p/>
    <w:p>
      <w:pPr>
        <w:pStyle w:val="Heading4"/>
      </w:pPr>
      <w:r>
        <w:t>CONTRIBUCIÓ A L'EDUCACIÓ PER AL DESENVOLUPAMENT I LA JUSTÍCIA GLOBAL</w:t>
      </w:r>
    </w:p>
    <w:p/>
    <w:p>
      <w:pPr>
        <w:pStyle w:val="Heading4"/>
      </w:pPr>
      <w:r>
        <w:t>FAMÍLIA D’ESTRATÈGIES DIDÀCTIQUES</w:t>
      </w:r>
    </w:p>
    <w:p>
      <w:pPr>
        <w:pStyle w:val="ListBullet2"/>
      </w:pPr>
      <w:r>
        <w:t>Estratègies per a l'anàlisi crítica de la realitat</w:t>
      </w:r>
    </w:p>
    <w:p>
      <w:pPr>
        <w:pStyle w:val="ListBullet2"/>
      </w:pPr>
      <w:r>
        <w:t>Estratègies d'interdependència positiva</w:t>
      </w:r>
    </w:p>
    <w:p>
      <w:pPr>
        <w:pStyle w:val="ListBullet2"/>
      </w:pPr>
      <w:r>
        <w:t>Estratègies per a la transformació social i el desenvolupament comunitari</w:t>
      </w:r>
    </w:p>
    <w:p/>
    <w:p>
      <w:pPr>
        <w:pStyle w:val="Heading4"/>
      </w:pPr>
      <w:r>
        <w:t>ÀMBIT</w:t>
      </w:r>
    </w:p>
    <w:p>
      <w:pPr>
        <w:pStyle w:val="ListBullet2"/>
      </w:pPr>
      <w:r>
        <w:t>Centre</w:t>
      </w:r>
    </w:p>
    <w:p>
      <w:pPr>
        <w:pStyle w:val="ListBullet2"/>
      </w:pPr>
      <w:r>
        <w:t>Entorn</w:t>
      </w:r>
    </w:p>
    <w:p/>
    <w:p>
      <w:pPr>
        <w:pStyle w:val="Heading4"/>
      </w:pPr>
      <w:r>
        <w:t>TERMINI</w:t>
      </w:r>
    </w:p>
    <w:p>
      <w:pPr>
        <w:pStyle w:val="ListBullet2"/>
      </w:pPr>
      <w:r>
        <w:t>Mig termini (almenys 6 mesos)</w:t>
      </w:r>
    </w:p>
    <w:p>
      <w:pPr>
        <w:pStyle w:val="ListBullet2"/>
      </w:pPr>
      <w:r>
        <w:t>Llarg termini (un curs escolar)</w:t>
      </w:r>
    </w:p>
    <w:p/>
    <w:p>
      <w:pPr>
        <w:pStyle w:val="Heading4"/>
      </w:pPr>
      <w:r>
        <w:t>ORIENTACIONS</w:t>
      </w:r>
    </w:p>
    <w:p>
      <w:pPr>
        <w:pStyle w:val="Link4"/>
      </w:pPr>
      <w:hyperlink r:id="rId49">
        <w:r>
          <w:rPr/>
          <w:t>Reflexió crítica de les semblances i les diferències de gènere com a element enriquidor de les relacions interpersonals.</w:t>
        </w:r>
      </w:hyperlink>
    </w:p>
    <w:p>
      <w:pPr>
        <w:pStyle w:val="Link4"/>
      </w:pPr>
      <w:hyperlink r:id="rId50">
        <w:r>
          <w:rPr/>
          <w:t>Denúncia i actuació davant situacions de desigualtat, injustícia i discriminació per motiu de gènere, sexe o opció afectivosexual.</w:t>
        </w:r>
      </w:hyperlink>
    </w:p>
    <w:p>
      <w:pPr>
        <w:pStyle w:val="Link4"/>
      </w:pPr>
      <w:hyperlink r:id="rId51">
        <w:r>
          <w:rPr/>
          <w:t>Reivindicació del paper de la dona i els sabers femenins com a motor de canvi i transformació social.</w:t>
        </w:r>
      </w:hyperlink>
    </w:p>
    <w:p>
      <w:pPr>
        <w:pStyle w:val="Link4"/>
      </w:pPr>
      <w:hyperlink r:id="rId52">
        <w:r>
          <w:rPr/>
          <w:t>Defensa dels drets i deures individuals i col·lectius en qüestió de gènere.</w:t>
        </w:r>
      </w:hyperlink>
    </w:p>
    <w:p>
      <w:pPr>
        <w:pStyle w:val="Link4"/>
      </w:pPr>
      <w:hyperlink r:id="rId53">
        <w:r>
          <w:rPr/>
          <w:t>Conscienciació crítica del propi procés de construcció de la identitat de gènere, identitat sexual i opció afectivasexual</w:t>
        </w:r>
      </w:hyperlink>
    </w:p>
    <w:p>
      <w:pPr>
        <w:pStyle w:val="Link4"/>
      </w:pPr>
      <w:hyperlink r:id="rId54">
        <w:r>
          <w:rPr/>
          <w:t>Aprofundiment en la identificació i rebuig dels propis prejudicis envers les identitats de gènere, identitats sexuals i opcions afectivosexuals.</w:t>
        </w:r>
      </w:hyperlink>
    </w:p>
    <w:p>
      <w:pPr>
        <w:pStyle w:val="Link4"/>
      </w:pPr>
      <w:hyperlink r:id="rId55">
        <w:r>
          <w:rPr/>
          <w:t>Valoració negativa de comportaments i actituds discriminatòries en diferents àmbits de la vida per motiu de gènere, sexe o opció afectivasexual</w:t>
        </w:r>
      </w:hyperlink>
    </w:p>
    <w:p>
      <w:pPr>
        <w:pStyle w:val="Link4"/>
      </w:pPr>
      <w:hyperlink r:id="rId56">
        <w:r>
          <w:rPr/>
          <w:t>Valoració dels propis prejudicis envers les identitats de gènere, identitats sexuals i opcions afectivosexuals</w:t>
        </w:r>
      </w:hyperlink>
    </w:p>
    <w:p>
      <w:pPr>
        <w:pStyle w:val="Link4"/>
      </w:pPr>
      <w:hyperlink r:id="rId57">
        <w:r>
          <w:rPr/>
          <w:t>Ús de les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58">
        <w:r>
          <w:rPr/>
          <w:t>Rebuig de comportaments i actituds discriminatòries en diferents àmbits de la vida</w:t>
        </w:r>
      </w:hyperlink>
    </w:p>
    <w:p>
      <w:pPr>
        <w:pStyle w:val="Link4"/>
      </w:pPr>
      <w:hyperlink r:id="rId59">
        <w:r>
          <w:rPr/>
          <w:t>Reflexió crítica dels propis prejudicis envers les diferents identitats de gènere, identitats sexuals i opcions afectivosexuals</w:t>
        </w:r>
      </w:hyperlink>
    </w:p>
    <w:p>
      <w:pPr>
        <w:pStyle w:val="Link4"/>
      </w:pPr>
      <w:hyperlink r:id="rId60">
        <w:r>
          <w:rPr/>
          <w:t>Proposició de diferents eines, mecanismes i recursos de prevenció i protecció en situacions de discriminació i vulnerabilitat per motiu de gènere, sexe o opció afectivasexual</w:t>
        </w:r>
      </w:hyperlink>
    </w:p>
    <w:p>
      <w:pPr>
        <w:pStyle w:val="Link4"/>
      </w:pPr>
      <w:hyperlink r:id="rId61">
        <w:r>
          <w:rPr/>
          <w:t>Capacitat d’aplicar alternatives per frenar els diferents tipus de violència (directa, estructural i cultural) en les relacions interpersonals i en les condicions socials i mundials</w:t>
        </w:r>
      </w:hyperlink>
    </w:p>
    <w:p>
      <w:pPr>
        <w:pStyle w:val="Link4"/>
      </w:pPr>
      <w:hyperlink r:id="rId62">
        <w:r>
          <w:rPr/>
          <w:t>Defensa del conflicte com a oportunitat de canvi social</w:t>
        </w:r>
      </w:hyperlink>
    </w:p>
    <w:p>
      <w:pPr>
        <w:pStyle w:val="Link4"/>
      </w:pPr>
      <w:hyperlink r:id="rId63">
        <w:r>
          <w:rPr/>
          <w:t>Implicació en tot tipus d’accions personals i col•lectives que contribueixin a transformar els conflictes de forma noviolenta en l’entorn proper i llunyà</w:t>
        </w:r>
      </w:hyperlink>
    </w:p>
    <w:p>
      <w:pPr>
        <w:pStyle w:val="Link4"/>
      </w:pPr>
      <w:hyperlink r:id="rId64">
        <w:r>
          <w:rPr/>
          <w:t xml:space="preserve">Defensa i promoció de tot tipus d’accions personals i col•lectives que contribueixin a transformar els conflictes de forma noviolenta, tant en l’entorn proper com llunyà </w:t>
        </w:r>
      </w:hyperlink>
    </w:p>
    <w:p>
      <w:pPr>
        <w:pStyle w:val="Link4"/>
      </w:pPr>
      <w:hyperlink r:id="rId65">
        <w:r>
          <w:rPr/>
          <w:t>Participació reflexiva en una iniciativa alternativa al militarisme, la despesa militar, les guerres i a les formes de violència en general</w:t>
        </w:r>
      </w:hyperlink>
    </w:p>
    <w:p>
      <w:pPr>
        <w:pStyle w:val="Link4"/>
      </w:pPr>
      <w:hyperlink r:id="rId24">
        <w:r>
          <w:rPr/>
          <w:t xml:space="preserve">Exercici dels drets propis, assumpció dels deures que se'n deriven i respecte dels drets de les persones de l'entorn </w:t>
        </w:r>
      </w:hyperlink>
    </w:p>
    <w:p>
      <w:pPr>
        <w:pStyle w:val="Link4"/>
      </w:pPr>
      <w:hyperlink r:id="rId66">
        <w:r>
          <w:rPr/>
          <w:t>Identificació i rebuig de les diferents situacions de marginació, discriminació, injustícia i violació de drets fonamentals en l’entorn proper</w:t>
        </w:r>
      </w:hyperlink>
    </w:p>
    <w:p>
      <w:pPr>
        <w:pStyle w:val="Link4"/>
      </w:pPr>
      <w:hyperlink r:id="rId67">
        <w:r>
          <w:rPr/>
          <w:t>Reconeixement i exercici de diferents formes de mobilització social per a la defensa i reivindicació de drets en situacions de vulnerabilitat social en l'entorn proper (escola, barri, municipi...)</w:t>
        </w:r>
      </w:hyperlink>
    </w:p>
    <w:p>
      <w:pPr>
        <w:pStyle w:val="Link4"/>
      </w:pPr>
      <w:hyperlink r:id="rId25">
        <w:r>
          <w:rPr/>
          <w:t>Respecte  i defensa dels drets propis i de les  persones tant de l’entorn proper com llunyà a partir de l’assertivitat, l’empatia i la solidaritat</w:t>
        </w:r>
      </w:hyperlink>
    </w:p>
    <w:p>
      <w:pPr>
        <w:pStyle w:val="Link4"/>
      </w:pPr>
      <w:hyperlink r:id="rId68">
        <w:r>
          <w:rPr/>
          <w:t xml:space="preserve">Anàlisi crítica dels instruments de protecció de drets i incidència existents (instruments internacionals, moviments sindicals, ILP...) i posada en pràctica d'algun dels mecanismes de defensa en situacions de vulnerabilitat social a escala local </w:t>
        </w:r>
      </w:hyperlink>
    </w:p>
    <w:p>
      <w:pPr>
        <w:pStyle w:val="Link4"/>
      </w:pPr>
      <w:hyperlink r:id="rId69">
        <w:r>
          <w:rPr/>
          <w:t>Defensa i promoció dels drets propis i de les persones tant de l’entorn proper com  llunyà a partir de l’assertivitat, l’empatia i la solidaritat</w:t>
        </w:r>
      </w:hyperlink>
    </w:p>
    <w:p>
      <w:pPr>
        <w:pStyle w:val="Link4"/>
      </w:pPr>
      <w:hyperlink r:id="rId70">
        <w:r>
          <w:rPr/>
          <w:t xml:space="preserve">Denúncia davant de situacions de vulnerabilitat social i de violació de drets fonamentals tant en l’entorn proper com en el llunyà </w:t>
        </w:r>
      </w:hyperlink>
    </w:p>
    <w:p>
      <w:pPr>
        <w:pStyle w:val="Link4"/>
      </w:pPr>
      <w:hyperlink r:id="rId71">
        <w:r>
          <w:rPr/>
          <w:t>Proposta i posada en pràctica de diferents mecanismes  de defensa i reivindicació de drets en situacions de vulnerabilitat social a escala local i global</w:t>
        </w:r>
      </w:hyperlink>
    </w:p>
    <w:p>
      <w:pPr>
        <w:pStyle w:val="Link4"/>
      </w:pPr>
      <w:hyperlink r:id="rId72">
        <w:r>
          <w:rPr/>
          <w:t>Anàlisi de missatges procedent dels mitjans de comunicació, Internet i altres fonts i de la influència que aquests exerceixen en la construcció de l’opinió pública i en la concepció del món</w:t>
        </w:r>
      </w:hyperlink>
    </w:p>
    <w:p>
      <w:pPr>
        <w:pStyle w:val="Link4"/>
      </w:pPr>
      <w:hyperlink r:id="rId73">
        <w:r>
          <w:rPr/>
          <w:t>Participació activa en la planificació, organització i realització de tasques o projectes en l’àmbit escolar, familiar i en l’entorn proper, orientades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4">
        <w:r>
          <w:rPr/>
          <w:t>Compromís i responsabilitat en la planificació, organització i realització d’accions i projectes individuals o col.lectius, en diferents àmbits, orientats a assolir objectius comuns que contribueixin a millorar  les garanties de llibertat, igualtat i justícia, a nivell local i global</w:t>
        </w:r>
      </w:hyperlink>
    </w:p>
    <w:p>
      <w:pPr>
        <w:pStyle w:val="Link4"/>
      </w:pPr>
      <w:hyperlink r:id="rId75">
        <w:r>
          <w:rPr/>
          <w:t>Adquisició d’hàbits i comportaments respectuosos amb el medi ambient i l’entorn natural</w:t>
        </w:r>
      </w:hyperlink>
    </w:p>
    <w:p>
      <w:pPr>
        <w:pStyle w:val="Link4"/>
      </w:pPr>
      <w:hyperlink r:id="rId76">
        <w:r>
          <w:rPr/>
          <w:t>Argumentació i assumpció d’hàbits i comportaments respectuosos amb el medi ambient i l’entorn natural</w:t>
        </w:r>
      </w:hyperlink>
    </w:p>
    <w:p>
      <w:pPr>
        <w:pStyle w:val="Link4"/>
      </w:pPr>
      <w:hyperlink r:id="rId77">
        <w:r>
          <w:rPr/>
          <w:t>Defensa i reivindicació de les diferents cosmologies i cosmogonies, i la seva vinculació amb el medi ambient, el territori i la naturalesa.</w:t>
        </w:r>
      </w:hyperlink>
    </w:p>
    <w:p>
      <w:pPr>
        <w:pStyle w:val="Link4"/>
      </w:pPr>
      <w:hyperlink r:id="rId78">
        <w:r>
          <w:rPr/>
          <w:t>Promoció i respecte dels drets individuals i col·lectius que garanteixen un entorn mediambiental segur per al desenvolupament dels éssers vius, en general, i de les persones, en concret.</w:t>
        </w:r>
      </w:hyperlink>
    </w:p>
    <w:p>
      <w:pPr>
        <w:pStyle w:val="Link4"/>
      </w:pPr>
      <w:hyperlink r:id="rId79">
        <w:r>
          <w:rPr/>
          <w:t>Observació i inici a la pràctica   d’iniciatives basades reducció, reutilització i reciclatge com a estratègies per a la cura del medi ambient, el territori i la naturalesa de l’entorn proper.</w:t>
        </w:r>
      </w:hyperlink>
    </w:p>
    <w:p>
      <w:pPr>
        <w:pStyle w:val="Link4"/>
      </w:pPr>
      <w:hyperlink r:id="rId30">
        <w:r>
          <w:rPr/>
          <w:t>Presa de consciència de les pròpies accions sobre el medi ambient, el territori i la naturalesa de l’entorn proper i del seu impacte a escala global</w:t>
        </w:r>
      </w:hyperlink>
    </w:p>
    <w:p>
      <w:pPr>
        <w:pStyle w:val="Link4"/>
      </w:pPr>
      <w:hyperlink r:id="rId80">
        <w:r>
          <w:rPr/>
          <w:t>Desenvolupament d’iniciatives i hàbits basats en la  reducció, la reutilització i el reciclatge per conservar el medi ambient, el territori i la naturalesa de l’entorn proper.</w:t>
        </w:r>
      </w:hyperlink>
    </w:p>
    <w:p>
      <w:pPr>
        <w:pStyle w:val="Link4"/>
      </w:pPr>
      <w:hyperlink r:id="rId81">
        <w:r>
          <w:rPr/>
          <w:t>Disseny i aplicació d’iniciatives basades en la reducció, la reutilització i el reciclatge per conservar el medi ambient, el territori i la naturalesa de l’entorn proper i llunyà.</w:t>
        </w:r>
      </w:hyperlink>
    </w:p>
    <w:p>
      <w:pPr>
        <w:pStyle w:val="Link4"/>
      </w:pPr>
      <w:hyperlink r:id="rId82">
        <w:r>
          <w:rPr/>
          <w:t>Conscienciació envers les pròpies accions sobre el medi natural i l’impacte que tenen.</w:t>
        </w:r>
      </w:hyperlink>
    </w:p>
    <w:p>
      <w:pPr>
        <w:pStyle w:val="Link4"/>
      </w:pPr>
      <w:hyperlink r:id="rId83">
        <w:r>
          <w:rPr/>
          <w:t>Creativitat en el disseny d’iniciatives basades en la  reducció, la reutilització i el reciclatge, per tal de millorar la conservació del medi ambient, el territori i la naturalesa.</w:t>
        </w:r>
      </w:hyperlink>
    </w:p>
    <w:p>
      <w:pPr>
        <w:pStyle w:val="Link4"/>
      </w:pPr>
      <w:hyperlink r:id="rId33">
        <w:r>
          <w:rPr/>
          <w:t>Respecte i valoració de la diversitat cultural (llengües, costums, valors, creences, formes de vida...) present a l’aula, l’escola i a l’entorn proper com una oportunitat d’aprenentatge i d’enriquiment</w:t>
        </w:r>
      </w:hyperlink>
    </w:p>
    <w:p>
      <w:pPr>
        <w:pStyle w:val="Link4"/>
      </w:pPr>
      <w:hyperlink r:id="rId35">
        <w:r>
          <w:rPr/>
          <w:t>Respecte i reivindicació dels principis i valors fonamentals (justícia, equitat, dignitat, pau, llibertat, solidaritat...) que constitueixen la base de la igualtat de drets i oportunitats per a totes les persones, independentment de l'origen o pertinença</w:t>
        </w:r>
      </w:hyperlink>
    </w:p>
    <w:p>
      <w:pPr>
        <w:pStyle w:val="Link4"/>
      </w:pPr>
      <w:hyperlink r:id="rId84">
        <w:r>
          <w:rPr/>
          <w:t>Defensa i promoció dels principis i valors fonamentals (justícia, equitat, dignitat, pau, llibertat, solidaritat...) que constitueixen la base de la igualtat de drets i oportunitats per a totes les persones, independentment de l'origen o pertinença, duent a terme accions reivindicatives en situacions de vulneració</w:t>
        </w:r>
      </w:hyperlink>
    </w:p>
    <w:p>
      <w:pPr>
        <w:pStyle w:val="Link4"/>
      </w:pPr>
      <w:hyperlink r:id="rId85">
        <w:r>
          <w:rPr/>
          <w:t>Proposta i disseny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42">
        <w:r>
          <w:rPr/>
          <w:t>Manifestació i defensa d'un tractament respectuós en relació als diferents col.lectius socials i culturals, en els espais d'informació i comunicació (mitjans de comunicació, Internet, xarxes socials...)</w:t>
        </w:r>
      </w:hyperlink>
    </w:p>
    <w:p>
      <w:pPr>
        <w:pStyle w:val="Link4"/>
      </w:pPr>
      <w:hyperlink r:id="rId86">
        <w:r>
          <w:rPr/>
          <w:t>Valoració crítica i aplicació de diferents eines, mecanismes i recursos per detectar i prevenir comportaments i/o situacions de discriminació, exclusió, dominació o violència envers les persones i grups per motiu del seu origen o pertinença</w:t>
        </w:r>
      </w:hyperlink>
    </w:p>
    <w:p>
      <w:pPr>
        <w:pStyle w:val="Link4"/>
      </w:pPr>
      <w:hyperlink r:id="rId87">
        <w:r>
          <w:rPr/>
          <w:t>Reconeixement i respecte dels drets propis i de les persones i col.lectius de l’entorn proper, fent èmfasi en aquells relacionats amb el reconeixement de les minories i de la diversitat (lingüística, cultural, religiosa...)</w:t>
        </w:r>
      </w:hyperlink>
    </w:p>
    <w:p>
      <w:pPr>
        <w:pStyle w:val="Link4"/>
      </w:pPr>
      <w:hyperlink r:id="rId47">
        <w:r>
          <w:rPr/>
          <w:t>Respecte i reivindicació dels drets propis i de les persones i col.lectius de l'entorn proper i del món, fent èmfasi en aquells relacionats amb el reconeixement de les minories i de la diversitat (lingüística, cultura, religiosa...)</w:t>
        </w:r>
      </w:hyperlink>
    </w:p>
    <w:p>
      <w:pPr>
        <w:pStyle w:val="Link4"/>
      </w:pPr>
      <w:hyperlink r:id="rId88">
        <w:r>
          <w:rPr/>
          <w:t xml:space="preserve">Reivindicació i defensa de la participació en la presa de decisions i en la definició de les normes de convivència de totes les persones i grups socials, sense exclusions per motius d’origen o pertinença </w:t>
        </w:r>
      </w:hyperlink>
    </w:p>
    <w:p>
      <w:pPr>
        <w:pStyle w:val="Link4"/>
      </w:pPr>
      <w:hyperlink r:id="rId89">
        <w:r>
          <w:rPr/>
          <w:t>Defensa i promoció dels drets propis i de les persones i col.lectius de l’entorn proper i del món, fent èmfasi en aquells relacionats amb el reconeixement de les minories i de la diversitat (lingüística, cultural, religiosa...)</w:t>
        </w:r>
      </w:hyperlink>
    </w:p>
    <w:p/>
    <w:p>
      <w:pPr>
        <w:pStyle w:val="Heading4"/>
      </w:pPr>
      <w:r>
        <w:t>INSTRUMENTS D'AVALUACIÓ</w:t>
      </w:r>
    </w:p>
    <w:p>
      <w:pPr>
        <w:pStyle w:val="Link4"/>
      </w:pPr>
      <w:hyperlink r:id="rId90">
        <w:r>
          <w:rPr/>
          <w:t>Contractes didàctics</w:t>
        </w:r>
      </w:hyperlink>
    </w:p>
    <w:p/>
    <w:p>
      <w:pPr>
        <w:pStyle w:val="Heading2"/>
      </w:pPr>
      <w:r>
        <w:t>CURRÍCULUM</w:t>
      </w:r>
    </w:p>
    <w:p/>
    <w:p>
      <w:pPr>
        <w:pStyle w:val="Heading3"/>
      </w:pPr>
      <w:r>
        <w:t>Educació per al desenvolupament personal i la ciutadania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costums, tradicions i estils de vida propis i d’altres companys i companyes. Valoració</w:t>
        <w:br/>
        <w:br/>
        <w:br/>
        <w:t>de les celebracions i manifestacions culturals com a signes d’identitat i formes de cohesió social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Reconeixement de la diversitat social, cultural, de gènere i d’opcions religioses i laiques que es manifesten</w:t>
        <w:br/>
        <w:br/>
        <w:br/>
        <w:t>a l’entorn i manifestació d’actituds de sensibilitat, respecte i empatia envers costums, valors</w:t>
        <w:br/>
        <w:br/>
        <w:br/>
        <w:t>morals, sentiments i formes de vida diferents als propis. Reconeixement dels valors comuns en les</w:t>
        <w:br/>
        <w:br/>
        <w:br/>
        <w:t>diferents manifestacions de la diversitat i dels valors de les dones que han estat tradicionalment marginats</w:t>
        <w:br/>
        <w:br/>
        <w:br/>
        <w:t>per la societat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114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emprenedora</w:t>
      </w:r>
    </w:p>
    <w:p>
      <w:pPr>
        <w:pStyle w:val="ListBullet2"/>
      </w:pPr>
      <w:r>
        <w:t>Competència ciutadana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3"/>
      </w:pPr>
      <w:r>
        <w:t>Dimensió plurilingüe i intercultural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del coneixement de llengües per a la comunicació i per millorar la comprensió dels altres</w:t>
        <w:br/>
        <w:br/>
        <w:br/>
        <w:t>i del món i per valorar la pròpia llengua i cultura.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llengua i cultura catalanes a partir del coneixement i valoració d’altres llengües i cultures.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positiva de la varietat lingüística existent en el context social i escolar i de la diversitat lingüística</w:t>
        <w:br/>
        <w:br/>
        <w:br/>
        <w:t>d’Espanya.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 de la pròpia identitat lingüística i cultural i assumpció d’una realitat multilingüe.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Normal4"/>
      </w:pPr>
      <w:r>
        <w:t>---------------</w:t>
      </w:r>
    </w:p>
    <w:p/>
    <w:p>
      <w:pPr>
        <w:pStyle w:val="Heading4"/>
      </w:pPr>
      <w:r>
        <w:t>DESCRIPCIÓ</w:t>
      </w:r>
    </w:p>
    <w:p/>
    <w:p>
      <w:pPr>
        <w:pStyle w:val="Heading4"/>
      </w:pPr>
      <w:r>
        <w:t>OBJECTIU ETAPA</w:t>
      </w:r>
    </w:p>
    <w:p/>
    <w:p>
      <w:pPr>
        <w:pStyle w:val="Heading4"/>
      </w:pPr>
      <w:r>
        <w:t>OBJECTIU ÀREA O MATÈRIA</w:t>
      </w:r>
    </w:p>
    <w:p/>
    <w:p>
      <w:pPr>
        <w:pStyle w:val="Heading4"/>
      </w:pPr>
      <w:r>
        <w:t>COMPETÈNCIA BÀSICA</w:t>
      </w:r>
    </w:p>
    <w:p/>
    <w:p>
      <w:pPr>
        <w:pStyle w:val="Heading4"/>
      </w:pPr>
      <w:r>
        <w:t>COMPETÈNCIA PRÒPIA DE L'ÀREA O MATÈRIA</w:t>
      </w:r>
    </w:p>
    <w:p/>
    <w:p>
      <w:pPr>
        <w:pStyle w:val="Heading4"/>
      </w:pPr>
      <w:r>
        <w:t>CONTINGUT</w:t>
      </w:r>
    </w:p>
    <w:p>
      <w:pPr>
        <w:pStyle w:val="Normal4"/>
      </w:pPr>
      <w:r>
        <w:t>Valoració, actitud receptiva i de respecte cap a les persones que parlen altres llengües o variants del</w:t>
        <w:br/>
        <w:br/>
        <w:br/>
        <w:t>català i el castellà i tenen una cultura diferent a la pròpia.</w:t>
      </w:r>
    </w:p>
    <w:p/>
    <w:p>
      <w:pPr>
        <w:pStyle w:val="Heading4"/>
      </w:pPr>
      <w:r>
        <w:t>CRITERI D'AVALUACIÓ</w:t>
      </w:r>
    </w:p>
    <w:p/>
    <w:p>
      <w:pPr>
        <w:pStyle w:val="Heading4"/>
      </w:pPr>
      <w:r>
        <w:t>PÀGINA REFERÈNCIA DOCUMENT CURRÍCULUM</w:t>
      </w:r>
    </w:p>
    <w:p>
      <w:pPr>
        <w:pStyle w:val="Normal4"/>
      </w:pPr>
      <w:r>
        <w:t>Pàgina 69</w:t>
      </w:r>
    </w:p>
    <w:p/>
    <w:p>
      <w:pPr>
        <w:pStyle w:val="Heading4"/>
      </w:pPr>
      <w:r>
        <w:t>COMPETÈNCIA</w:t>
      </w:r>
    </w:p>
    <w:p>
      <w:pPr>
        <w:pStyle w:val="ListBullet2"/>
      </w:pPr>
      <w:r>
        <w:t>Competència en comunicació lingüística</w:t>
      </w:r>
    </w:p>
    <w:p/>
    <w:p>
      <w:pPr>
        <w:pStyle w:val="Heading4"/>
      </w:pPr>
      <w:r>
        <w:t>REFERÈNCIA</w:t>
      </w:r>
    </w:p>
    <w:p>
      <w:pPr>
        <w:pStyle w:val="ListBullet2"/>
      </w:pPr>
      <w:r>
        <w:t>Currículum primària Catalunya</w:t>
      </w:r>
    </w:p>
    <w:p/>
    <w:p>
      <w:pPr>
        <w:pStyle w:val="Heading4"/>
      </w:pPr>
      <w:r>
        <w:t>CICLE</w:t>
      </w:r>
    </w:p>
    <w:p>
      <w:pPr>
        <w:pStyle w:val="ListBullet2"/>
      </w:pPr>
      <w:r>
        <w:t>Cicle Superior Primària</w:t>
      </w:r>
    </w:p>
    <w:p/>
    <w:p>
      <w:pPr>
        <w:pStyle w:val="Heading4"/>
      </w:pPr>
      <w:r>
        <w:t>ETAPA</w:t>
      </w:r>
    </w:p>
    <w:p>
      <w:pPr>
        <w:pStyle w:val="ListBullet2"/>
      </w:pPr>
      <w:r>
        <w:t>Educació Primària</w:t>
      </w:r>
    </w:p>
    <w:p/>
    <w:p>
      <w:pPr>
        <w:pStyle w:val="Heading2"/>
      </w:pPr>
      <w:r>
        <w:t>AVALUACIÓ TRANSFORMADORA</w:t>
      </w:r>
    </w:p>
    <w:p/>
    <w:p>
      <w:pPr>
        <w:pStyle w:val="Normal2"/>
      </w:pPr>
      <w:r>
        <w:t>INDICADORS D'AVALUACIÓ</w:t>
        <w:br/>
        <w:br/>
        <w:t>Indicadors avaluació qualificadora</w:t>
        <w:br/>
        <w:br/>
        <w:t>Indicadors d'avaluació formativa</w:t>
        <w:br/>
        <w:br/>
        <w:t>Indicadors d'avaluació transformadora</w:t>
        <w:br/>
        <w:br/>
        <w:t>ASSOLIMENT DE COMPETÈNCIA</w:t>
        <w:br/>
        <w:br/>
        <w:t>En procés d'assoliment</w:t>
        <w:br/>
        <w:br/>
        <w:t>Assoliment suficient</w:t>
        <w:br/>
        <w:br/>
        <w:t>Assoliment notable</w:t>
        <w:br/>
        <w:br/>
        <w:t>Assoliment excel·lent</w:t>
      </w:r>
    </w:p>
    <w:p/>
    <w:p>
      <w:pPr>
        <w:pStyle w:val="Heading3"/>
      </w:pPr>
      <w:r>
        <w:t>INSTRUMENTS D'AVALUACIÓ</w:t>
      </w:r>
    </w:p>
    <w:p>
      <w:pPr>
        <w:pStyle w:val="Heading4"/>
      </w:pPr>
      <w:r>
        <w:t>DIARI D'AULA</w:t>
      </w:r>
    </w:p>
    <w:p>
      <w:pPr>
        <w:pStyle w:val="Normal4"/>
      </w:pPr>
      <w:r>
        <w:t>Entre els molts instruments que afavoreixen l'avaluació-regulació trobem els diaris de classe . A través d’ells l’alumnat expressa el que creu que ha après i també les seves dificultats. L’anàlisi del que diu permet al professorat identificar si reconeix l’objectiu del treball realitzat i quins són els obstacles a superar. Moltes vegades serà més important regular aquestes percepcions que no pas els resultats de l’activitat en si.</w:t>
        <w:br/>
        <w:br/>
        <w:t>Per saber-ne més, clica aquí.</w:t>
      </w:r>
    </w:p>
    <w:p/>
    <w:p/>
    <w:p>
      <w:pPr>
        <w:pStyle w:val="Heading4"/>
      </w:pPr>
      <w:r>
        <w:t>CONTRACTES DIDÀCTICS</w:t>
      </w:r>
    </w:p>
    <w:p>
      <w:pPr>
        <w:pStyle w:val="Normal4"/>
      </w:pPr>
      <w:r>
        <w:t>Un contracte didàctic és un document que organitza les situacions d’aprenentatge o de comportament, en virtut del qual una o vàries persones es comprometen, després d’una negociació, a portar a terme els acords als quals han arribat per assolir uns objectius que poden ser de caire cognitiu, metodològic o de comportament. El contracte didàctic és un instrument que permet, per una banda, promoure la responsabilitat de l’alumnat en el procés d’ensenyament-aprenentatge i, per una altra, fomentar la capacitat d’autoavaluació i pensament crític de l’alumnat.</w:t>
        <w:br/>
        <w:br/>
        <w:t>Per saber-ne més, clica aquí.</w:t>
      </w:r>
    </w:p>
    <w:p/>
    <w:p/>
    <w:p>
      <w:pPr>
        <w:pStyle w:val="Heading1"/>
      </w:pPr>
      <w:r>
        <w:t>CONTINGUTS VINCULATS</w:t>
      </w:r>
    </w:p>
    <w:p>
      <w:pPr>
        <w:pStyle w:val="Link"/>
      </w:pPr>
      <w:hyperlink r:id="rId91">
        <w:r>
          <w:rPr/>
          <w:t>Observació de la diversitat de llengües, costums, valors, creences i formes de vida que es troben a l’aula i a l’escola, per tal d’aproximar-se i aprendre d’altres cultures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stBullet"/>
      </w:pPr>
      <w:r>
        <w:t>Competència en comunicació lingüística</w:t>
      </w:r>
    </w:p>
    <w:p>
      <w:pPr>
        <w:pStyle w:val="Link"/>
      </w:pPr>
      <w:hyperlink r:id="rId92">
        <w:r>
          <w:rPr/>
          <w:t>Reconeixement de la diversitat cultural (llengües, costums, valors, creences, formes de vida...) present a l’aula, a l’escola, i a l’entorn proper, com una oportunitat d’aprenentatge i d’enriquiment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32">
        <w:r>
          <w:rPr/>
          <w:t>Presa de consciència del procés de construcció de la pròpia identitat a partir de la relació amb les persones i col.lectius de l’entorn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en consciència i expressió culturals</w:t>
      </w:r>
    </w:p>
    <w:p>
      <w:pPr>
        <w:pStyle w:val="ListBullet"/>
      </w:pPr>
      <w:r>
        <w:t>Competència en comunicació lingüística</w:t>
      </w:r>
    </w:p>
    <w:p>
      <w:pPr>
        <w:pStyle w:val="ListBullet"/>
      </w:pPr>
      <w:r>
        <w:t>Competència emprenedora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3">
        <w:r>
          <w:rPr/>
          <w:t>Reconeixement dels principis i valors fonamentals (justícia, equitat, dignitat, pau, llibertat, solidaritat...) que constitueixen la base de la igualtat de drets i oportunitats per a totes les persones independentment del seu origen o pertinença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p>
      <w:pPr>
        <w:pStyle w:val="Link"/>
      </w:pPr>
      <w:hyperlink r:id="rId94">
        <w:r>
          <w:rPr/>
          <w:t>Anàlisi dels fenòmens migratoris, de les seves causes i conseqüències, a partir del testimoni que aporta la biografia familiar pròpia i dels companys, i de l’anàlisi de les informacions reflectides en els mitjans de comunicació</w:t>
        </w:r>
      </w:hyperlink>
    </w:p>
    <w:p>
      <w:pPr>
        <w:pStyle w:val="ListBullet"/>
      </w:pPr>
      <w:r>
        <w:t>Interculturalitat crítica</w:t>
      </w:r>
    </w:p>
    <w:p>
      <w:pPr>
        <w:pStyle w:val="ListBullet"/>
      </w:pPr>
      <w:r>
        <w:t>Educació Primària</w:t>
      </w:r>
    </w:p>
    <w:p>
      <w:pPr>
        <w:pStyle w:val="ListBullet"/>
      </w:pPr>
      <w:r>
        <w:t>Competència ciutadana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pPr/>
    <w:rPr>
      <w:rFonts w:ascii="Ubuntu" w:hAnsi="Ubuntu"/>
      <w:b w:val="0"/>
      <w:i w:val="0"/>
      <w:color w:val="000000"/>
      <w:sz w:val="24"/>
      <w:u w:val="none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/>
      <w:outlineLvl w:val="0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8"/>
      <w:szCs w:val="28"/>
      <w:u w:val="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/>
      <w:ind w:left="360"/>
      <w:outlineLvl w:val="1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szCs w:val="26"/>
      <w:u w:val="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/>
      <w:ind w:left="720"/>
      <w:outlineLvl w:val="2"/>
    </w:pPr>
    <w:rPr>
      <w:rFonts w:asciiTheme="majorHAnsi" w:eastAsiaTheme="majorEastAsia" w:hAnsiTheme="majorHAnsi" w:cstheme="majorBidi" w:ascii="Ubuntu" w:hAnsi="Ubuntu"/>
      <w:b/>
      <w:bCs/>
      <w:i w:val="0"/>
      <w:color w:val="000000"/>
      <w:sz w:val="24"/>
      <w:u w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/>
      <w:ind w:left="1080"/>
      <w:outlineLvl w:val="3"/>
    </w:pPr>
    <w:rPr>
      <w:rFonts w:asciiTheme="majorHAnsi" w:eastAsiaTheme="majorEastAsia" w:hAnsiTheme="majorHAnsi" w:cstheme="majorBidi" w:ascii="Ubuntu" w:hAnsi="Ubuntu"/>
      <w:b/>
      <w:bCs/>
      <w:i w:val="0"/>
      <w:iCs/>
      <w:color w:val="000000"/>
      <w:sz w:val="24"/>
      <w:u w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line="240" w:lineRule="auto"/>
      <w:contextualSpacing/>
    </w:pPr>
    <w:rPr>
      <w:rFonts w:asciiTheme="majorHAnsi" w:eastAsiaTheme="majorEastAsia" w:hAnsiTheme="majorHAnsi" w:cstheme="majorBidi" w:ascii="Ubuntu" w:hAnsi="Ubuntu"/>
      <w:b/>
      <w:i w:val="0"/>
      <w:color w:val="000000"/>
      <w:spacing w:val="5"/>
      <w:kern w:val="28"/>
      <w:sz w:val="36"/>
      <w:szCs w:val="52"/>
      <w:u w:val="none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 w:ascii="Ubuntu" w:hAnsi="Ubuntu"/>
      <w:b/>
      <w:i w:val="0"/>
      <w:iCs/>
      <w:color w:val="000000"/>
      <w:spacing w:val="15"/>
      <w:sz w:val="28"/>
      <w:szCs w:val="24"/>
      <w:u w:val="none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ind w:left="1080"/>
      <w:contextualSpacing/>
    </w:pPr>
    <w:rPr>
      <w:rFonts w:ascii="Ubuntu" w:hAnsi="Ubuntu"/>
      <w:b w:val="0"/>
      <w:i w:val="0"/>
      <w:color w:val="000000"/>
      <w:sz w:val="24"/>
      <w:u w:val="none"/>
    </w:r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customStyle="1" w:styleId="Normal2">
    <w:name w:val="Normal 2"/>
    <w:pPr>
      <w:ind w:left="36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3">
    <w:name w:val="Normal 3"/>
    <w:pPr>
      <w:ind w:left="72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Normal4">
    <w:name w:val="Normal 4"/>
    <w:pPr>
      <w:ind w:left="1080"/>
    </w:pPr>
    <w:rPr>
      <w:rFonts w:ascii="Ubuntu" w:hAnsi="Ubuntu"/>
      <w:b w:val="0"/>
      <w:i w:val="0"/>
      <w:color w:val="000000"/>
      <w:sz w:val="24"/>
      <w:u w:val="none"/>
    </w:rPr>
  </w:style>
  <w:style w:type="paragraph" w:customStyle="1" w:styleId="Link">
    <w:name w:val="Link"/>
    <w:pPr/>
    <w:rPr>
      <w:rFonts w:ascii="Ubuntu" w:hAnsi="Ubuntu"/>
      <w:b w:val="0"/>
      <w:i w:val="0"/>
      <w:color w:val="1155CC"/>
      <w:sz w:val="24"/>
      <w:u w:val="single"/>
    </w:rPr>
  </w:style>
  <w:style w:type="paragraph" w:customStyle="1" w:styleId="Link4">
    <w:name w:val="Link 4"/>
    <w:pPr>
      <w:ind w:left="1080"/>
    </w:pPr>
    <w:rPr>
      <w:rFonts w:ascii="Ubuntu" w:hAnsi="Ubuntu"/>
      <w:b w:val="0"/>
      <w:i w:val="0"/>
      <w:color w:val="1155CC"/>
      <w:sz w:val="24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1s2" TargetMode="External"/><Relationship Id="rId1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1_gen_ba_s3s4" TargetMode="External"/><Relationship Id="rId11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i" TargetMode="External"/><Relationship Id="rId12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4_gen_bb_cm" TargetMode="External"/><Relationship Id="rId1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daprenentatge-primaria/i1_gen_bb_cs" TargetMode="External"/><Relationship Id="rId14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1s2" TargetMode="External"/><Relationship Id="rId15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4_gen_bb_s3s4" TargetMode="External"/><Relationship Id="rId1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i" TargetMode="External"/><Relationship Id="rId1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m" TargetMode="External"/><Relationship Id="rId18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1s2" TargetMode="External"/><Relationship Id="rId19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1s2" TargetMode="External"/><Relationship Id="rId20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3_cp_ba_s3s4" TargetMode="External"/><Relationship Id="rId21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i" TargetMode="External"/><Relationship Id="rId22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primaria/i7_cp_bb_cm" TargetMode="External"/><Relationship Id="rId23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i" TargetMode="External"/><Relationship Id="rId24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1_ddhh_ba_cs" TargetMode="External"/><Relationship Id="rId25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1s2" TargetMode="External"/><Relationship Id="rId26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1s2" TargetMode="External"/><Relationship Id="rId27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secundaria/i1_ddhh_bb_s3s4" TargetMode="External"/><Relationship Id="rId28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1_ddhh_bc_s1S2" TargetMode="External"/><Relationship Id="rId2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m" TargetMode="External"/><Relationship Id="rId3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1_med_bb_cs" TargetMode="External"/><Relationship Id="rId3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m" TargetMode="External"/><Relationship Id="rId3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1_int_ba_cs" TargetMode="External"/><Relationship Id="rId3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s" TargetMode="External"/><Relationship Id="rId3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1s2" TargetMode="External"/><Relationship Id="rId35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1s2" TargetMode="External"/><Relationship Id="rId36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1_int_ba_s3s4" TargetMode="External"/><Relationship Id="rId37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i" TargetMode="External"/><Relationship Id="rId38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m" TargetMode="External"/><Relationship Id="rId39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primaria/i1_int_bb_cs" TargetMode="External"/><Relationship Id="rId40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1s2" TargetMode="External"/><Relationship Id="rId41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1_int_bb_s3s4" TargetMode="External"/><Relationship Id="rId42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2_int_bb_s3s4" TargetMode="External"/><Relationship Id="rId43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i" TargetMode="External"/><Relationship Id="rId44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1_int_bc_ci" TargetMode="External"/><Relationship Id="rId45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3_int_bc_cm" TargetMode="External"/><Relationship Id="rId46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2_int_bc_s1s2" TargetMode="External"/><Relationship Id="rId4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_int_bc_s1s2" TargetMode="External"/><Relationship Id="rId48" Type="http://schemas.openxmlformats.org/officeDocument/2006/relationships/hyperlink" Target="https://www.transformarelmon-guia.edualter.org/ca/instruments/diari-daula" TargetMode="External"/><Relationship Id="rId49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2_gen_ba_s3s4" TargetMode="External"/><Relationship Id="rId50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3_gen_ba_s3s4" TargetMode="External"/><Relationship Id="rId51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4_gen_ba_s3s4" TargetMode="External"/><Relationship Id="rId52" Type="http://schemas.openxmlformats.org/officeDocument/2006/relationships/hyperlink" Target="https://www.transformarelmon-guia.edualter.org/ca/orientacions-pedagogiques/enfocament-de-genere/masculinitats-i-feminitats/masculinitats-i-feminitats-contingut-daprenentatge/contingut-daprenentatge-secundaria/i5_gen_ba_s3s4" TargetMode="External"/><Relationship Id="rId53" Type="http://schemas.openxmlformats.org/officeDocument/2006/relationships/hyperlink" Target="https://www.transformarelmon-guia.edualter.org/ca/orientacions-pedagogiques/enfocament-de-genere/pluralitat-didentitats-de-genere-identitats-sexuals-i-opcions-afectivosexuals/pluralitat-didentitats-de-genere-identitats-sexuals-i-opcions-afectivosexuals-contingut-daprenentatge/contingut-aprenentatge-secundaria/i1_gen_bb_s3s4" TargetMode="External"/><Relationship Id="rId54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primaria/i4_gen_bc_cs" TargetMode="External"/><Relationship Id="rId55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locc_s1s2" TargetMode="External"/><Relationship Id="rId56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1s2" TargetMode="External"/><Relationship Id="rId57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1s2" TargetMode="External"/><Relationship Id="rId58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3_gen_bc_s3s4" TargetMode="External"/><Relationship Id="rId59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4_gen_bc_s3s4" TargetMode="External"/><Relationship Id="rId60" Type="http://schemas.openxmlformats.org/officeDocument/2006/relationships/hyperlink" Target="https://www.transformarelmon-guia.edualter.org/ca/orientacions-pedagogiques/enfocament-de-genere/estereotips-prejudicis-i-discriminacions/estereotips-prejudicis-i-discriminacions-contingut-daprenentatge/contingut-daprenentatge-secundaria/i5_gen_bc_s3s4" TargetMode="External"/><Relationship Id="rId61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2_cp_ba_s3s4" TargetMode="External"/><Relationship Id="rId62" Type="http://schemas.openxmlformats.org/officeDocument/2006/relationships/hyperlink" Target="https://www.transformarelmon-guia.edualter.org/ca/orientacions-pedagogiques/cultura-de-pau/bloc-a-analisi-de-la-realitat-en-lambit-de-la-pau-i-la-violencia/analisi-de-la-realitat-en-lambit-de-la-pau-i-la-violencia-contingut-daprenentatge/continguts-daprenentatge-secundaria/i5_cp_ba_s3s4" TargetMode="External"/><Relationship Id="rId63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1s2" TargetMode="External"/><Relationship Id="rId64" Type="http://schemas.openxmlformats.org/officeDocument/2006/relationships/hyperlink" Target="https://www.transformarelmon-guia.edualter.org/ca/orientacions-pedagogiques/cultura-de-pau/bloc-b-estrategies-personals-i-col-lectives-per-transformar-els-conflictes/estrategies-personals-i-col-lectives-per-transformar-els-conflictes-contingut-daprenentatge/continguts-daprenentatge-secundaria/i9_cp_bb_s3s4" TargetMode="External"/><Relationship Id="rId65" Type="http://schemas.openxmlformats.org/officeDocument/2006/relationships/hyperlink" Target="https://www.transformarelmon-guia.edualter.org/ca/orientacions-pedagogiques/cultura-de-pau/bloc-c-models-i-propostes-per-aconseguir-la-cultura-de-pau/models-i-propostes-per-aconseguir-la-cultura-de-pau-contingut-daprenentatge/continguts-daprenentatge-secundaria/i1_cp_bc_s3s4" TargetMode="External"/><Relationship Id="rId66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3_ddhh_ba_cs" TargetMode="External"/><Relationship Id="rId67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primaria/i4_ddhh_ba_cs" TargetMode="External"/><Relationship Id="rId68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1s2" TargetMode="External"/><Relationship Id="rId69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1_ddhh_ba_s3s4" TargetMode="External"/><Relationship Id="rId70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3_ddhh_ba_s3s4" TargetMode="External"/><Relationship Id="rId71" Type="http://schemas.openxmlformats.org/officeDocument/2006/relationships/hyperlink" Target="https://www.transformarelmon-guia.edualter.org/ca/orientacions-pedagogiques/drets-humans-ciutadania-i-governanca/bloc-a-el-sistema-de-proteccio-dels-drets-humans/contingut-aprenentatge-bloc-a/contingut-aprenentatge-secundaria/i4_ddhh_ba_s3s4" TargetMode="External"/><Relationship Id="rId72" Type="http://schemas.openxmlformats.org/officeDocument/2006/relationships/hyperlink" Target="https://www.transformarelmon-guia.edualter.org/ca/orientacions-pedagogiques/drets-humans-ciutadania-i-governanca/bloc-b-la-governanca-com-a-estrategia-organitzativa-del-col-lectiu/la-governanca-com-a-estrategia-organitzativa-del-col-lectiu-contingut-daprenentatge/contingut-aprenentatge-primaria-1/i5_ddhh_bb_cs" TargetMode="External"/><Relationship Id="rId73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1s2" TargetMode="External"/><Relationship Id="rId74" Type="http://schemas.openxmlformats.org/officeDocument/2006/relationships/hyperlink" Target="https://www.transformarelmon-guia.edualter.org/ca/orientacions-pedagogiques/drets-humans-ciutadania-i-governanca/bloc-c-participacio-democratica-i-ciutadania/participacio-democratica-i-ciutadania-contingut-daprenentatge/contingut-daprenentatge-secundaria/i2_ddhh_bc_s3s4" TargetMode="External"/><Relationship Id="rId75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m" TargetMode="External"/><Relationship Id="rId76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primaria/i1_med_ba_cs" TargetMode="External"/><Relationship Id="rId77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4_med_ba_s3s4" TargetMode="External"/><Relationship Id="rId78" Type="http://schemas.openxmlformats.org/officeDocument/2006/relationships/hyperlink" Target="https://www.transformarelmon-guia.edualter.org/ca/orientacions-pedagogiques/medi-ambient/bloc-a-el-re-coneixement-de-l2019entorn-natural-i-el-territori/el-re-coneixement-de-l2019entorn-natural-i-el-territori-contingut-daprenentatge/contingut-daprenentatge-secundaria/i5_med_ba_s3s4" TargetMode="External"/><Relationship Id="rId79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i" TargetMode="External"/><Relationship Id="rId80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primaria/i3_med_bb_cs" TargetMode="External"/><Relationship Id="rId81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1_s2" TargetMode="External"/><Relationship Id="rId82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1_med_bb_s3_s4" TargetMode="External"/><Relationship Id="rId83" Type="http://schemas.openxmlformats.org/officeDocument/2006/relationships/hyperlink" Target="https://www.transformarelmon-guia.edualter.org/ca/orientacions-pedagogiques/medi-ambient/bloc-b-compromis-i-accio-glocal-amb-el-medi-ambient-el-territori-i-la-naturalesa/compromis-i-accio-glocal-amb-el-medi-ambient-el-territori-i-la-naturalesa-contingut-daprenentatge/contingut-daprenentatge-secundaria/i3_med_bb_s3_s4" TargetMode="External"/><Relationship Id="rId8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secundaria/i4_int_ba_s3s4" TargetMode="External"/><Relationship Id="rId85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1s2" TargetMode="External"/><Relationship Id="rId86" Type="http://schemas.openxmlformats.org/officeDocument/2006/relationships/hyperlink" Target="https://www.transformarelmon-guia.edualter.org/ca/orientacions-pedagogiques/interculturalitat/bloc-b-estereotips-prejudicis-i-discriminacions/estereotips-prejudicis-i-discriminacions-contingut-daprenentatge/contingut-daprenentatge-secundaria/i4_int_bb_s3s4" TargetMode="External"/><Relationship Id="rId87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primaria/i4_int_bc_cs" TargetMode="External"/><Relationship Id="rId88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1_int_bc_s3s4" TargetMode="External"/><Relationship Id="rId89" Type="http://schemas.openxmlformats.org/officeDocument/2006/relationships/hyperlink" Target="https://www.transformarelmon-guia.edualter.org/ca/orientacions-pedagogiques/interculturalitat/bloc-c-models-de-convivencia-i-inclusio-social/models-de-convivencia-i-inclusio-social-contingut-daprenentatge/contingut-daprenentatge-secundaria/i4_int_bc_s3s4" TargetMode="External"/><Relationship Id="rId90" Type="http://schemas.openxmlformats.org/officeDocument/2006/relationships/hyperlink" Target="https://www.transformarelmon-guia.edualter.org/ca/instruments/contractes-didactics" TargetMode="External"/><Relationship Id="rId91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i" TargetMode="External"/><Relationship Id="rId92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2_int_ba_cm" TargetMode="External"/><Relationship Id="rId93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4_int_ba_cs" TargetMode="External"/><Relationship Id="rId94" Type="http://schemas.openxmlformats.org/officeDocument/2006/relationships/hyperlink" Target="https://www.transformarelmon-guia.edualter.org/ca/orientacions-pedagogiques/interculturalitat/bloc-a-cultura-diversitat-cultural-i-identitat/cultura-diversitat-cultural-i-identitat-contingut-daprenentatge/contingut-daprenentatge-primaria/i3_int_ba_c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