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causes (i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expliquen les causes (i les conseqüències) de l’existència de diferències i desigualtats socials per motiu d’identitat de gènere, 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35">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14">
        <w:r>
          <w:rPr/>
          <w:t>Identificació de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nk"/>
      </w:pPr>
      <w:hyperlink r:id="rId136">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137">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6">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