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Indaguen en el desenvolupament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3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3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3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3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4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5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46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7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8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9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0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1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52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5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55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56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7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>
      <w:pPr>
        <w:pStyle w:val="Link4"/>
      </w:pPr>
      <w:hyperlink r:id="rId58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d’identitat i dels interessos personals i dels altres. Expressió de les emocions</w:t>
        <w:br/>
        <w:br/>
        <w:br/>
        <w:t>pròpies i autoregulació de la conducta, desenvolupant l’autoestima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0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1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3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3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4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43" Type="http://schemas.openxmlformats.org/officeDocument/2006/relationships/hyperlink" Target="https://www.transformarelmon-guia.edualter.org/ca/instruments/diari-daula" TargetMode="External"/><Relationship Id="rId4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5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5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5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5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5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8" Type="http://schemas.openxmlformats.org/officeDocument/2006/relationships/hyperlink" Target="https://www.transformarelmon-guia.edualter.org/ca/instruments/portafoli1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