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Pràctica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Identifiquen i practiquen conductes i relacions interpersonals basades en el respecte, el diàleg i la igualtat.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4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67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8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69">
        <w:r>
          <w:rPr/>
          <w:t xml:space="preserve">Coneixement de les normes de l’aula 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1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3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74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6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7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79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1">
        <w:r>
          <w:rPr/>
          <w:t>Presentació dels conceptes de drets i deures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85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86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87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88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89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0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1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2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3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9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65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0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2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5">
        <w:r>
          <w:rPr/>
          <w:t>Obertura als arguments de les altres persones</w:t>
        </w:r>
      </w:hyperlink>
    </w:p>
    <w:p>
      <w:pPr>
        <w:pStyle w:val="Link4"/>
      </w:pPr>
      <w:hyperlink r:id="rId78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0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9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9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84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100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01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102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103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104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105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06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107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0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9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0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1">
        <w:r>
          <w:rPr/>
          <w:t>Identificació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12">
        <w:r>
          <w:rPr/>
          <w:t>Identificació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3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7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6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9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9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0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0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10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10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10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10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10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10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0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11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