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Identificació dels elements essencials per a iniciar el procés de construcció de la identitat de gènere, identitat sexual i opció afectivasexual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Identifiquen les característiques bàsiques del procés de construcció de la identitat de gènere i de la identitat sexual.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Autobiografia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L'autobiografia és una tècnica que combina la redacció personal de textos autobiogràfics amb la lectura i comentari de grup. La idea de poder compartir aquestes lectures ajuda a ser conscient dels diferents recorreguts vitals, segons els païs, geografia, estructura familiar, ètnia, cultura i religió.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38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39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40">
        <w:r>
          <w:rPr/>
          <w:t>Valoració de les responsabilitats i les conseqüències que es deriven de les pròpies decisions</w:t>
        </w:r>
      </w:hyperlink>
    </w:p>
    <w:p>
      <w:pPr>
        <w:pStyle w:val="Link4"/>
      </w:pPr>
      <w:hyperlink r:id="rId41">
        <w:r>
          <w:rPr/>
          <w:t>Identificació d’alguns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2">
        <w:r>
          <w:rPr/>
          <w:t>Observació de la diversitat de llengües, costums, valors, creences i formes de vida que es troben a l’aula i a l’escola, per tal d’aproximar-se i aprendre d’altres cultures</w:t>
        </w:r>
      </w:hyperlink>
    </w:p>
    <w:p>
      <w:pPr>
        <w:pStyle w:val="Link4"/>
      </w:pPr>
      <w:hyperlink r:id="rId43">
        <w:r>
          <w:rPr/>
          <w:t>Identificació del lloc d’origen de les famílies de l’alumnat, comparant les semblances i les diferències existents</w:t>
        </w:r>
      </w:hyperlink>
    </w:p>
    <w:p>
      <w:pPr>
        <w:pStyle w:val="Link4"/>
      </w:pPr>
      <w:hyperlink r:id="rId44">
        <w:r>
          <w:rPr/>
          <w:t>Identificació d’alguns principis i valors fonamentals que constitueixen la base de la igualtat de drets i oportunitats per a totes les persones, independentment del seu origen o pertinença</w:t>
        </w:r>
      </w:hyperlink>
    </w:p>
    <w:p>
      <w:pPr>
        <w:pStyle w:val="Link4"/>
      </w:pPr>
      <w:hyperlink r:id="rId45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46">
        <w:r>
          <w:rPr/>
          <w:t>Reconeixement de la diversitat cultural (llengües, costums, valors, creences, formes de vida...) present a l’aula, a l’escola, i a l’entorn proper, com una oportunitat d’aprenentatge i d’enriquiment</w:t>
        </w:r>
      </w:hyperlink>
    </w:p>
    <w:p>
      <w:pPr>
        <w:pStyle w:val="Link4"/>
      </w:pPr>
      <w:hyperlink r:id="rId47">
        <w:r>
          <w:rPr/>
          <w:t>Coneixement de les experiències migratòries dels diferents membres de les famílies de l’alumnat, identificant la seva tipologia (del camp a la ciutat, dintre del propi país, internacional...).</w:t>
        </w:r>
      </w:hyperlink>
    </w:p>
    <w:p>
      <w:pPr>
        <w:pStyle w:val="Link4"/>
      </w:pPr>
      <w:hyperlink r:id="rId48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49">
        <w:r>
          <w:rPr/>
          <w:t>Anàlisi dels fenòmens migratoris, de les seves causes i conseqüències, a partir del testimoni que aporta la biografia familiar pròpia i dels companys, i de l’anàlisi de les informacions reflectides en els mitjans de comunicació</w:t>
        </w:r>
      </w:hyperlink>
    </w:p>
    <w:p>
      <w:pPr>
        <w:pStyle w:val="Link4"/>
      </w:pPr>
      <w:hyperlink r:id="rId50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>
      <w:pPr>
        <w:pStyle w:val="Link4"/>
      </w:pPr>
      <w:hyperlink r:id="rId52">
        <w:r>
          <w:rPr/>
          <w:t>Portafoli</w:t>
        </w:r>
      </w:hyperlink>
    </w:p>
    <w:p/>
    <w:p>
      <w:pPr>
        <w:pStyle w:val="Heading3"/>
      </w:pPr>
      <w:r>
        <w:t>Diaris personals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diari personal és una tècnica que promou diferents aspectes en el seu procés de realització com estimular la creativitat, l’autonomia personal, l’autoestima i deixar constància de les tasques, activitats i exercicis realitzats tant a nivell individual com grupal.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Mig termini (almenys 6 mesos)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0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1">
        <w:r>
          <w:rPr/>
          <w:t>Valoració del paper de la dona i els sabers femenins com a motor de canvi i transformació social.</w:t>
        </w:r>
      </w:hyperlink>
    </w:p>
    <w:p>
      <w:pPr>
        <w:pStyle w:val="Link4"/>
      </w:pPr>
      <w:hyperlink r:id="rId12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4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8">
        <w:r>
          <w:rPr/>
          <w:t>Interès pels trets constitutius de la pròpia identitat de gènere, identitat sexual i opció afectivasexual</w:t>
        </w:r>
      </w:hyperlink>
    </w:p>
    <w:p>
      <w:pPr>
        <w:pStyle w:val="Link4"/>
      </w:pPr>
      <w:hyperlink r:id="rId19">
        <w:r>
          <w:rPr/>
          <w:t>Assumpció del propi procés de construcció de la identitat de gènere, identitat sexual i opció afectivosexual</w:t>
        </w:r>
      </w:hyperlink>
    </w:p>
    <w:p>
      <w:pPr>
        <w:pStyle w:val="Link4"/>
      </w:pPr>
      <w:hyperlink r:id="rId20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21">
        <w:r>
          <w:rPr/>
          <w:t>Conscienciació crítica del propi procés de construcció de la identitat de gènere, identitat sexual i opció afectivasexual</w:t>
        </w:r>
      </w:hyperlink>
    </w:p>
    <w:p>
      <w:pPr>
        <w:pStyle w:val="Link4"/>
      </w:pPr>
      <w:hyperlink r:id="rId22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23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24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25">
        <w:r>
          <w:rPr/>
          <w:t>Aprofundiment en la identificació i rebuig dels propis prejudicis envers les identitats de gènere, identitats sexuals i opcions afectivosexuals.</w:t>
        </w:r>
      </w:hyperlink>
    </w:p>
    <w:p>
      <w:pPr>
        <w:pStyle w:val="Link4"/>
      </w:pPr>
      <w:hyperlink r:id="rId26">
        <w:r>
          <w:rPr/>
          <w:t>Valoració dels propis prejudicis envers les identitats de gènere, identitats sexuals i opcions afectivosexuals</w:t>
        </w:r>
      </w:hyperlink>
    </w:p>
    <w:p>
      <w:pPr>
        <w:pStyle w:val="Link4"/>
      </w:pPr>
      <w:hyperlink r:id="rId27">
        <w:r>
          <w:rPr/>
          <w:t>Reflexió crítica dels propis prejudicis envers les diferents identitats de gènere, identitats sexuals i opcions afectivosexuals</w:t>
        </w:r>
      </w:hyperlink>
    </w:p>
    <w:p>
      <w:pPr>
        <w:pStyle w:val="Link4"/>
      </w:pPr>
      <w:hyperlink r:id="rId28">
        <w:r>
          <w:rPr/>
          <w:t xml:space="preserve">Coneixement inicial de tipus de conflictes a l'aula i a la realitat propera </w:t>
        </w:r>
      </w:hyperlink>
    </w:p>
    <w:p>
      <w:pPr>
        <w:pStyle w:val="Link4"/>
      </w:pPr>
      <w:hyperlink r:id="rId29">
        <w:r>
          <w:rPr/>
          <w:t>Coneixement de tipus de conflictes a l'aula i a la realitat propera i capacitat d’argumentar si són violents o no</w:t>
        </w:r>
      </w:hyperlink>
    </w:p>
    <w:p>
      <w:pPr>
        <w:pStyle w:val="Link4"/>
      </w:pPr>
      <w:hyperlink r:id="rId30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31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32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53">
        <w:r>
          <w:rPr/>
          <w:t>Introducció a les habilitats socials com a forma d’apoderament personal</w:t>
        </w:r>
      </w:hyperlink>
    </w:p>
    <w:p>
      <w:pPr>
        <w:pStyle w:val="Link4"/>
      </w:pPr>
      <w:hyperlink r:id="rId54">
        <w:r>
          <w:rPr/>
          <w:t>Coneixement de les principals habilitats socials com a forma d’apoderament personal</w:t>
        </w:r>
      </w:hyperlink>
    </w:p>
    <w:p>
      <w:pPr>
        <w:pStyle w:val="Link4"/>
      </w:pPr>
      <w:hyperlink r:id="rId55">
        <w:r>
          <w:rPr/>
          <w:t>Capacitat de valorar les pròpies  habilitats socials que tenen més i menys desenvolupades com a forma d’apoderament personal</w:t>
        </w:r>
      </w:hyperlink>
    </w:p>
    <w:p>
      <w:pPr>
        <w:pStyle w:val="Link4"/>
      </w:pPr>
      <w:hyperlink r:id="rId56">
        <w:r>
          <w:rPr/>
          <w:t>Consciència de les passes a seguir per a reforçar les habilitats (i febleses) socials i apoderar-se</w:t>
        </w:r>
      </w:hyperlink>
    </w:p>
    <w:p>
      <w:pPr>
        <w:pStyle w:val="Link4"/>
      </w:pPr>
      <w:hyperlink r:id="rId57">
        <w:r>
          <w:rPr/>
          <w:t>Desenvolupament de les pròpies habilitats (i febleses) socials i capacitat d’autoavaluar per apoderar-se</w:t>
        </w:r>
      </w:hyperlink>
    </w:p>
    <w:p>
      <w:pPr>
        <w:pStyle w:val="Link4"/>
      </w:pPr>
      <w:hyperlink r:id="rId33">
        <w:r>
          <w:rPr/>
          <w:t>Identificació de les pròpies necessitats per la cura d’una mateixa</w:t>
        </w:r>
      </w:hyperlink>
    </w:p>
    <w:p>
      <w:pPr>
        <w:pStyle w:val="Link4"/>
      </w:pPr>
      <w:hyperlink r:id="rId34">
        <w:r>
          <w:rPr/>
          <w:t>Pràctica d’accions per satisfer les necessitats personals i cuidar-se una mateixa</w:t>
        </w:r>
      </w:hyperlink>
    </w:p>
    <w:p>
      <w:pPr>
        <w:pStyle w:val="Link4"/>
      </w:pPr>
      <w:hyperlink r:id="rId35">
        <w:r>
          <w:rPr/>
          <w:t>Comprensió de les necessitats de les altres persones, i cura d’una mateixa</w:t>
        </w:r>
      </w:hyperlink>
    </w:p>
    <w:p>
      <w:pPr>
        <w:pStyle w:val="Link4"/>
      </w:pPr>
      <w:hyperlink r:id="rId36">
        <w:r>
          <w:rPr/>
          <w:t>Pràctica d’accions per satisfer les necessitats personals i les de les demés persones per tal de  cuidar-se una mateixa i les altres persones</w:t>
        </w:r>
      </w:hyperlink>
    </w:p>
    <w:p>
      <w:pPr>
        <w:pStyle w:val="Link4"/>
      </w:pPr>
      <w:hyperlink r:id="rId37">
        <w:r>
          <w:rPr/>
          <w:t>Actuació amb coherència (cura d’una mateixa, cura de l’altre, cura de l’entorn) per la creació d’alternatives que tendeixin a la cultura de pau global</w:t>
        </w:r>
      </w:hyperlink>
    </w:p>
    <w:p>
      <w:pPr>
        <w:pStyle w:val="Link4"/>
      </w:pPr>
      <w:hyperlink r:id="rId58">
        <w:r>
          <w:rPr/>
          <w:t>Identificació dels propis compromisos i responsabilitats en relació a  la planificació, organització i realització de les tasques escolars i familiars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/>
    <w:p>
      <w:pPr>
        <w:pStyle w:val="Heading3"/>
      </w:pPr>
      <w:r>
        <w:t>Pluja d'idees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És una enumeració ràpida d’idees per a la posterior reflexió, però sense ser criticades en un primer moment. Les idees que van sorgint s’escriuen a la pissarra i a mesura que el grup va valorant-les, es van eliminant les que el aquest no considera. El brainstorming és una tècnica indicada per a trobar noves solucions i fomentar la creativitat. Les premisses bàsiques són:</w:t>
        <w:br/>
        <w:br/>
        <w:t>El grup ha de conèixer per endavant el tema sobre el qual cal discórrer.</w:t>
        <w:br/>
        <w:br/>
        <w:t>Cada alumne/a pot donar la seva idea lliurement i totes seran acceptades evitant qualsevol manifestació que suprimeixi la lliure expressió.</w:t>
        <w:br/>
        <w:br/>
        <w:t>El docent no intervé. Va escrivint les idees a la pissarra.</w:t>
        <w:br/>
        <w:br/>
        <w:t>Acabat el termini d’idees es passa a discutir-ne la viabilitat.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59">
        <w:r>
          <w:rPr/>
          <w:t>Identificació de diferents models de masculinitat i feminitat que es donen en les societats actuals.</w:t>
        </w:r>
      </w:hyperlink>
    </w:p>
    <w:p>
      <w:pPr>
        <w:pStyle w:val="Link4"/>
      </w:pPr>
      <w:hyperlink r:id="rId60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61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nk4"/>
      </w:pPr>
      <w:hyperlink r:id="rId15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nk4"/>
      </w:pPr>
      <w:hyperlink r:id="rId62">
        <w:r>
          <w:rPr/>
          <w:t>Presentació dels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63">
        <w:r>
          <w:rPr/>
          <w:t>Identificació de diferents estereotips,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64">
        <w:r>
          <w:rPr/>
          <w:t>Formulació de múltiples opcions per a resoldre una tasca</w:t>
        </w:r>
      </w:hyperlink>
    </w:p>
    <w:p>
      <w:pPr>
        <w:pStyle w:val="Link4"/>
      </w:pPr>
      <w:hyperlink r:id="rId65">
        <w:r>
          <w:rPr/>
          <w:t xml:space="preserve">Coneixement del procés de creativitat, incloent anàlisi de la tasca/el problema, i formulació de propostes </w:t>
        </w:r>
      </w:hyperlink>
    </w:p>
    <w:p>
      <w:pPr>
        <w:pStyle w:val="Link4"/>
      </w:pPr>
      <w:hyperlink r:id="rId66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67">
        <w:r>
          <w:rPr/>
          <w:t>Consciència del procés de creativitat, i domini dels instruments de formulació d’idees per resoldre una tasca o un conflicte</w:t>
        </w:r>
      </w:hyperlink>
    </w:p>
    <w:p>
      <w:pPr>
        <w:pStyle w:val="Link4"/>
      </w:pPr>
      <w:hyperlink r:id="rId68">
        <w:r>
          <w:rPr/>
          <w:t>Aplicació de la creativitat en contextos reals per tal de trobar formes alternatives de resoldre una tasca o un conflicte</w:t>
        </w:r>
      </w:hyperlink>
    </w:p>
    <w:p>
      <w:pPr>
        <w:pStyle w:val="Link4"/>
      </w:pPr>
      <w:hyperlink r:id="rId69">
        <w:r>
          <w:rPr/>
          <w:t>Introducció als elements essencials per a la construcció de la identitat com a subjecte polític</w:t>
        </w:r>
      </w:hyperlink>
    </w:p>
    <w:p>
      <w:pPr>
        <w:pStyle w:val="Link4"/>
      </w:pPr>
      <w:hyperlink r:id="rId70">
        <w:r>
          <w:rPr/>
          <w:t>Reflexió crítica i propostes de  millora del procés de construcció i respecte de les diferents normes de convivència democràtica del centre, la família i l’entorn proper, en base als criteris de consens i dissens</w:t>
        </w:r>
      </w:hyperlink>
    </w:p>
    <w:p>
      <w:pPr>
        <w:pStyle w:val="Link4"/>
      </w:pPr>
      <w:hyperlink r:id="rId71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72">
        <w:r>
          <w:rPr/>
          <w:t>Presentació de propostes i accions de conservació del medi ambient, el territori i la naturalesa de l’entor proper.</w:t>
        </w:r>
      </w:hyperlink>
    </w:p>
    <w:p>
      <w:pPr>
        <w:pStyle w:val="Link4"/>
      </w:pPr>
      <w:hyperlink r:id="rId73">
        <w:r>
          <w:rPr/>
          <w:t>Presentació de diferents alternatives de consum o activitats econòmiques relacionades amb la producció de béns i serveis</w:t>
        </w:r>
      </w:hyperlink>
    </w:p>
    <w:p>
      <w:pPr>
        <w:pStyle w:val="Link4"/>
      </w:pPr>
      <w:hyperlink r:id="rId74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75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>
      <w:pPr>
        <w:pStyle w:val="Link4"/>
      </w:pPr>
      <w:hyperlink r:id="rId76">
        <w:r>
          <w:rPr/>
          <w:t>Participació en la presa de decisions i en la construcció consensuada d'unes normes bàsiques per organitzar la convivència a l’aula i al  centre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51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4"/>
      </w:pPr>
      <w:r>
        <w:t>PORTAFOLI</w:t>
      </w:r>
    </w:p>
    <w:p>
      <w:pPr>
        <w:pStyle w:val="Normal4"/>
      </w:pPr>
      <w:r>
        <w:t>El portafoli com a instrument d’avaluació és un conjunt estructurat de documents (anotacions, anàlisis, reflexions, gràfiques, etc) que són elaborats per l’alumnat, amb la tutoria del docent, que s’ordenen de forma cronològica o temàtica, i que evidencien l’evolució, el progrés i el grau d’assoliment dels objectius plantejats, com també palesen les estratègies de cada estudiant per a la indagació, el pensament reflexiu, el rigor i l’anàlisi.</w:t>
        <w:br/>
        <w:br/>
        <w:t>Per saber-ne més, clica aquí.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13">
        <w:r>
          <w:rPr/>
          <w:t>Introducció dels elements essencials per iniciar el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7">
        <w:r>
          <w:rPr/>
          <w:t>Identificació de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78">
        <w:r>
          <w:rPr/>
          <w:t>Pràctica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6">
        <w:r>
          <w:rPr/>
          <w:t>Identificació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79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7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s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4_gen_ba_s1s2" TargetMode="External"/><Relationship Id="rId12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i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6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s" TargetMode="External"/><Relationship Id="rId1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1s2" TargetMode="External"/><Relationship Id="rId20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2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1_gen_bb_s3s4" TargetMode="External"/><Relationship Id="rId2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2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24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25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s" TargetMode="External"/><Relationship Id="rId2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1s2" TargetMode="External"/><Relationship Id="rId2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secundaria/i4_gen_bc_s3s4" TargetMode="External"/><Relationship Id="rId2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i" TargetMode="External"/><Relationship Id="rId2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m" TargetMode="External"/><Relationship Id="rId3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31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32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33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i" TargetMode="External"/><Relationship Id="rId34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m" TargetMode="External"/><Relationship Id="rId35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primaria/i5_cp_bc_cs" TargetMode="External"/><Relationship Id="rId36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1s2" TargetMode="External"/><Relationship Id="rId37" Type="http://schemas.openxmlformats.org/officeDocument/2006/relationships/hyperlink" Target="https://www.transformarelmon-guia.edualter.org/ca/orientacions-pedagogiques/cultura-de-pau/bloc-c-models-i-propostes-per-aconseguir-la-cultura-de-pau/models-i-propostes-per-aconseguir-la-cultura-de-pau-contingut-daprenentatge/continguts-daprenentatge-secundaria/i5_cp_bc_s3s4" TargetMode="External"/><Relationship Id="rId38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3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4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1_ddhh_bc_cs" TargetMode="External"/><Relationship Id="rId4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i" TargetMode="External"/><Relationship Id="rId4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i" TargetMode="External"/><Relationship Id="rId4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i" TargetMode="External"/><Relationship Id="rId4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4_int_ba_ci" TargetMode="External"/><Relationship Id="rId4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4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m" TargetMode="External"/><Relationship Id="rId47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m" TargetMode="External"/><Relationship Id="rId48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49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3_int_ba_cs" TargetMode="External"/><Relationship Id="rId50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51" Type="http://schemas.openxmlformats.org/officeDocument/2006/relationships/hyperlink" Target="https://www.transformarelmon-guia.edualter.org/ca/instruments/diari-daula" TargetMode="External"/><Relationship Id="rId52" Type="http://schemas.openxmlformats.org/officeDocument/2006/relationships/hyperlink" Target="https://www.transformarelmon-guia.edualter.org/ca/instruments/portafoli1" TargetMode="External"/><Relationship Id="rId53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i" TargetMode="External"/><Relationship Id="rId5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m" TargetMode="External"/><Relationship Id="rId5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1_cp_bb_cs" TargetMode="External"/><Relationship Id="rId5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1s2" TargetMode="External"/><Relationship Id="rId5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1_cp_bb_s3s4" TargetMode="External"/><Relationship Id="rId5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primaria/i2_ddhh_bc_cm" TargetMode="External"/><Relationship Id="rId5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1_gen_ba_ci" TargetMode="External"/><Relationship Id="rId6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2_gen_ba_ci" TargetMode="External"/><Relationship Id="rId61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primaria/i5_gen_ba_ci" TargetMode="External"/><Relationship Id="rId62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i" TargetMode="External"/><Relationship Id="rId63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1_gen_bc_cm" TargetMode="External"/><Relationship Id="rId64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i" TargetMode="External"/><Relationship Id="rId65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m" TargetMode="External"/><Relationship Id="rId66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67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1s2" TargetMode="External"/><Relationship Id="rId68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8_cp_bb_s3s4" TargetMode="External"/><Relationship Id="rId69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i" TargetMode="External"/><Relationship Id="rId70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4_ddhh_bc_s3s4" TargetMode="External"/><Relationship Id="rId71" Type="http://schemas.openxmlformats.org/officeDocument/2006/relationships/hyperlink" Target="https://www.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72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2_med_bb_ci" TargetMode="External"/><Relationship Id="rId73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5_med_bb_ci" TargetMode="External"/><Relationship Id="rId74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7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7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s" TargetMode="External"/><Relationship Id="rId77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78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79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