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SECUNDÀRIA</w:t>
      </w:r>
    </w:p>
    <w:p/>
    <w:p>
      <w:pPr>
        <w:pStyle w:val="Title"/>
      </w:pPr>
      <w:r>
        <w:t>Conscienciació crítica del propi procés de construcció de la identitat de gènere, identitat sexual i opció afectivasexual</w:t>
      </w:r>
    </w:p>
    <w:p/>
    <w:p>
      <w:pPr>
        <w:pStyle w:val="Heading1"/>
      </w:pPr>
      <w:r>
        <w:t>OBJECTIU EIX</w:t>
      </w:r>
    </w:p>
    <w:p>
      <w:pPr/>
      <w:r>
        <w:t>Promoure una ciutadania que potenciï l’equitat entre homes i dones i l’eliminació de tota mena de discriminació per qüestió de gènere, sexe i opció afectivasexual.</w:t>
      </w:r>
    </w:p>
    <w:p/>
    <w:p>
      <w:pPr>
        <w:pStyle w:val="Heading1"/>
      </w:pPr>
      <w:r>
        <w:t>OBJECTIU BLOC</w:t>
      </w:r>
    </w:p>
    <w:p>
      <w:pPr/>
      <w:r>
        <w:t>Defensar la pluralitat d’identitats de gènere, identitats sexuals i opcions afectivosexuals existents en les societats plurals, així com reflexionar críticament sobre les causes i les conseqüències de l’existència de les diferències i desigualtats socials per motiu de gènere, sexe o opció afectivosexual.</w:t>
      </w:r>
    </w:p>
    <w:p/>
    <w:p>
      <w:pPr>
        <w:pStyle w:val="Heading1"/>
      </w:pPr>
      <w:r>
        <w:t>CRITERI D'AVALUACIÓ</w:t>
      </w:r>
    </w:p>
    <w:p>
      <w:pPr/>
      <w:r>
        <w:t>Desenvolupen críticament el seu propi procés de construcció de la identitat de gènere, identitat sexual i opció afectivosexual.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Gènere i feminismes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G Pluralitat d'identitats de gènere, identitats sexuals i opcions afectivosexuals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Secundària Obligatòria (ESO)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Tercer i quart d’ESO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en comunicació lingüística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Autobiografia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L'autobiografia és una tècnica que combina la redacció personal de textos autobiogràfics amb la lectura i comentari de grup. La idea de poder compartir aquestes lectures ajuda a ser conscient dels diferents recorreguts vitals, segons els païs, geografia, estructura familiar, ètnia, cultura i religió.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10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11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12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13">
        <w:r>
          <w:rPr/>
          <w:t>Introducció dels elements essencials per iniciar el procés de construcció de la identitat de gènere, identitat sexual i opció afectivasexual</w:t>
        </w:r>
      </w:hyperlink>
    </w:p>
    <w:p>
      <w:pPr>
        <w:pStyle w:val="Link4"/>
      </w:pPr>
      <w:hyperlink r:id="rId14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15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16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7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18">
        <w:r>
          <w:rPr/>
          <w:t>Interès pels trets constitutius de la pròpia identitat de gènere, identitat sexual i opció afectivasexual</w:t>
        </w:r>
      </w:hyperlink>
    </w:p>
    <w:p>
      <w:pPr>
        <w:pStyle w:val="Link4"/>
      </w:pPr>
      <w:hyperlink r:id="rId19">
        <w:r>
          <w:rPr/>
          <w:t>Assumpció del propi procés de construcció de la identitat de gènere, identitat sexual i opció afectivosexual</w:t>
        </w:r>
      </w:hyperlink>
    </w:p>
    <w:p>
      <w:pPr>
        <w:pStyle w:val="Link4"/>
      </w:pPr>
      <w:hyperlink r:id="rId20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21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22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23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24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25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26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27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28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29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30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31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32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33">
        <w:r>
          <w:rPr/>
          <w:t>Identificació de les pròpies necessitats per la cura d’una mateixa</w:t>
        </w:r>
      </w:hyperlink>
    </w:p>
    <w:p>
      <w:pPr>
        <w:pStyle w:val="Link4"/>
      </w:pPr>
      <w:hyperlink r:id="rId34">
        <w:r>
          <w:rPr/>
          <w:t>Pràctica d’accions per satisfer les necessitats personals i cuidar-se una mateixa</w:t>
        </w:r>
      </w:hyperlink>
    </w:p>
    <w:p>
      <w:pPr>
        <w:pStyle w:val="Link4"/>
      </w:pPr>
      <w:hyperlink r:id="rId35">
        <w:r>
          <w:rPr/>
          <w:t>Comprensió de les necessitats de les altres persones, i cura d’una mateixa</w:t>
        </w:r>
      </w:hyperlink>
    </w:p>
    <w:p>
      <w:pPr>
        <w:pStyle w:val="Link4"/>
      </w:pPr>
      <w:hyperlink r:id="rId36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37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38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39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40">
        <w:r>
          <w:rPr/>
          <w:t>Valoració de les responsabilitats i les conseqüències que es deriven de les pròpies decisions</w:t>
        </w:r>
      </w:hyperlink>
    </w:p>
    <w:p>
      <w:pPr>
        <w:pStyle w:val="Link4"/>
      </w:pPr>
      <w:hyperlink r:id="rId41">
        <w:r>
          <w:rPr/>
          <w:t>Identificació d’alguns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42">
        <w:r>
          <w:rPr/>
          <w:t>Observació de la diversitat de llengües, costums, valors, creences i formes de vida que es troben a l’aula i a l’escola, per tal d’aproximar-se i aprendre d’altres cultures</w:t>
        </w:r>
      </w:hyperlink>
    </w:p>
    <w:p>
      <w:pPr>
        <w:pStyle w:val="Link4"/>
      </w:pPr>
      <w:hyperlink r:id="rId43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44">
        <w:r>
          <w:rPr/>
          <w:t>Identificació d’alguns principis i valors fonamentals que constitueixen la base de la igualtat de drets i oportunitats per a totes les persones, independentment del seu origen o pertinença</w:t>
        </w:r>
      </w:hyperlink>
    </w:p>
    <w:p>
      <w:pPr>
        <w:pStyle w:val="Link4"/>
      </w:pPr>
      <w:hyperlink r:id="rId45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46">
        <w:r>
          <w:rPr/>
          <w:t>Reconeixement de la diversitat cultural (llengües, costums, valors, creences, formes de vida...) present a l’aula, a l’escola, i a l’entorn proper, com una oportunitat d’aprenentatge i d’enriquiment</w:t>
        </w:r>
      </w:hyperlink>
    </w:p>
    <w:p>
      <w:pPr>
        <w:pStyle w:val="Link4"/>
      </w:pPr>
      <w:hyperlink r:id="rId47">
        <w:r>
          <w:rPr/>
          <w:t>Coneixement de les experiències migratòries dels diferents membres de les famílies de l’alumnat, identificant la seva tipologia (del camp a la ciutat, dintre del propi país, internacional...).</w:t>
        </w:r>
      </w:hyperlink>
    </w:p>
    <w:p>
      <w:pPr>
        <w:pStyle w:val="Link4"/>
      </w:pPr>
      <w:hyperlink r:id="rId48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49">
        <w:r>
          <w:rPr/>
          <w:t>Anàlisi dels fenòmens migratoris, de les seves causes i conseqüències, a partir del testimoni que aporta la biografia familiar pròpia i dels companys, i de l’anàlisi de les informacions reflectides en els mitjans de comunicació</w:t>
        </w:r>
      </w:hyperlink>
    </w:p>
    <w:p>
      <w:pPr>
        <w:pStyle w:val="Link4"/>
      </w:pPr>
      <w:hyperlink r:id="rId50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51">
        <w:r>
          <w:rPr/>
          <w:t>Diari d'aula</w:t>
        </w:r>
      </w:hyperlink>
    </w:p>
    <w:p>
      <w:pPr>
        <w:pStyle w:val="Link4"/>
      </w:pPr>
      <w:hyperlink r:id="rId52">
        <w:r>
          <w:rPr/>
          <w:t>Portafoli</w:t>
        </w:r>
      </w:hyperlink>
    </w:p>
    <w:p/>
    <w:p>
      <w:pPr>
        <w:pStyle w:val="Heading3"/>
      </w:pPr>
      <w:r>
        <w:t>Diaris personals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diari personal és una tècnica que promou diferents aspectes en el seu procés de realització com estimular la creativitat, l’autonomia personal, l’autoestima i deixar constància de les tasques, activitats i exercicis realitzats tant a nivell individual com grupal.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Mig termini (almenys 6 mesos)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10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11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12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14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15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16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7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18">
        <w:r>
          <w:rPr/>
          <w:t>Interès pels trets constitutius de la pròpia identitat de gènere, identitat sexual i opció afectivasexual</w:t>
        </w:r>
      </w:hyperlink>
    </w:p>
    <w:p>
      <w:pPr>
        <w:pStyle w:val="Link4"/>
      </w:pPr>
      <w:hyperlink r:id="rId19">
        <w:r>
          <w:rPr/>
          <w:t>Assumpció del propi procés de construcció de la identitat de gènere, identitat sexual i opció afectivosexual</w:t>
        </w:r>
      </w:hyperlink>
    </w:p>
    <w:p>
      <w:pPr>
        <w:pStyle w:val="Link4"/>
      </w:pPr>
      <w:hyperlink r:id="rId20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21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22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23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24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25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26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27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28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29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30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31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32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53">
        <w:r>
          <w:rPr/>
          <w:t>Introducció a les habilitats socials com a forma d’apoderament personal</w:t>
        </w:r>
      </w:hyperlink>
    </w:p>
    <w:p>
      <w:pPr>
        <w:pStyle w:val="Link4"/>
      </w:pPr>
      <w:hyperlink r:id="rId54">
        <w:r>
          <w:rPr/>
          <w:t>Coneixement de les principals habilitats socials com a forma d’apoderament personal</w:t>
        </w:r>
      </w:hyperlink>
    </w:p>
    <w:p>
      <w:pPr>
        <w:pStyle w:val="Link4"/>
      </w:pPr>
      <w:hyperlink r:id="rId55">
        <w:r>
          <w:rPr/>
          <w:t>Capacitat de valorar les pròpies  habilitats socials que tenen més i menys desenvolupades com a forma d’apoderament personal</w:t>
        </w:r>
      </w:hyperlink>
    </w:p>
    <w:p>
      <w:pPr>
        <w:pStyle w:val="Link4"/>
      </w:pPr>
      <w:hyperlink r:id="rId56">
        <w:r>
          <w:rPr/>
          <w:t>Consciència de les passes a seguir per a reforçar les habilitats (i febleses) socials i apoderar-se</w:t>
        </w:r>
      </w:hyperlink>
    </w:p>
    <w:p>
      <w:pPr>
        <w:pStyle w:val="Link4"/>
      </w:pPr>
      <w:hyperlink r:id="rId57">
        <w:r>
          <w:rPr/>
          <w:t>Desenvolupament de les pròpies habilitats (i febleses) socials i capacitat d’autoavaluar per apoderar-se</w:t>
        </w:r>
      </w:hyperlink>
    </w:p>
    <w:p>
      <w:pPr>
        <w:pStyle w:val="Link4"/>
      </w:pPr>
      <w:hyperlink r:id="rId33">
        <w:r>
          <w:rPr/>
          <w:t>Identificació de les pròpies necessitats per la cura d’una mateixa</w:t>
        </w:r>
      </w:hyperlink>
    </w:p>
    <w:p>
      <w:pPr>
        <w:pStyle w:val="Link4"/>
      </w:pPr>
      <w:hyperlink r:id="rId34">
        <w:r>
          <w:rPr/>
          <w:t>Pràctica d’accions per satisfer les necessitats personals i cuidar-se una mateixa</w:t>
        </w:r>
      </w:hyperlink>
    </w:p>
    <w:p>
      <w:pPr>
        <w:pStyle w:val="Link4"/>
      </w:pPr>
      <w:hyperlink r:id="rId35">
        <w:r>
          <w:rPr/>
          <w:t>Comprensió de les necessitats de les altres persones, i cura d’una mateixa</w:t>
        </w:r>
      </w:hyperlink>
    </w:p>
    <w:p>
      <w:pPr>
        <w:pStyle w:val="Link4"/>
      </w:pPr>
      <w:hyperlink r:id="rId36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37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58">
        <w:r>
          <w:rPr/>
          <w:t>Identificació dels propis compromisos i responsabilitats en relació a  la planificació, organització i realització de les tasques escolars i familiars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51">
        <w:r>
          <w:rPr/>
          <w:t>Diari d'aula</w:t>
        </w:r>
      </w:hyperlink>
    </w:p>
    <w:p/>
    <w:p>
      <w:pPr>
        <w:pStyle w:val="Heading3"/>
      </w:pPr>
      <w:r>
        <w:t>Campanya de sensibilització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campanya de sensibilització és una proposta d'ampli abast que pretén, en primer lloc, despertar i activar la sensibilitat moral de les persones cap a un tema carregat de valors; en segon lloc, analitzar el tema en tota la seva profunditat; en tercer lloc, reflexionar sobre les accions que s'estan realitzat actualment; i finalment, motivar que es generin propostes diferents per generar un canvi i una millora de la situació actual.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d'interdependència positiva</w:t>
      </w:r>
    </w:p>
    <w:p>
      <w:pPr>
        <w:pStyle w:val="ListBullet2"/>
      </w:pPr>
      <w:r>
        <w:t>Estratègies per a la transformació social i el desenvolupament comunitari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Centre</w:t>
      </w:r>
    </w:p>
    <w:p>
      <w:pPr>
        <w:pStyle w:val="ListBullet2"/>
      </w:pPr>
      <w:r>
        <w:t>Entorn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Mig termini (almenys 6 mesos)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59">
        <w:r>
          <w:rPr/>
          <w:t>Reflexió crítica de les semblances i les diferències de gènere com a element enriquidor de les relacions interpersonals.</w:t>
        </w:r>
      </w:hyperlink>
    </w:p>
    <w:p>
      <w:pPr>
        <w:pStyle w:val="Link4"/>
      </w:pPr>
      <w:hyperlink r:id="rId60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61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62">
        <w:r>
          <w:rPr/>
          <w:t>Defensa dels drets i deures individuals i col·lectius en qüestió de gènere.</w:t>
        </w:r>
      </w:hyperlink>
    </w:p>
    <w:p>
      <w:pPr>
        <w:pStyle w:val="Link4"/>
      </w:pPr>
      <w:hyperlink r:id="rId21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25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63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26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64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65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27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66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67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68">
        <w:r>
          <w:rPr/>
          <w:t>Defensa del conflicte com a oportunitat de canvi social</w:t>
        </w:r>
      </w:hyperlink>
    </w:p>
    <w:p>
      <w:pPr>
        <w:pStyle w:val="Link4"/>
      </w:pPr>
      <w:hyperlink r:id="rId69">
        <w:r>
          <w:rPr/>
          <w:t>Implicació en tot tipus d’accions personals i col•lectives que contribueixin a transformar els conflictes de forma noviolenta en l’entorn proper i llunyà</w:t>
        </w:r>
      </w:hyperlink>
    </w:p>
    <w:p>
      <w:pPr>
        <w:pStyle w:val="Link4"/>
      </w:pPr>
      <w:hyperlink r:id="rId70">
        <w:r>
          <w:rPr/>
          <w:t>Defensa i promoció de tot tipus d’accions personals i col•lectives que contribueixin a transformar els conflictes de forma noviolenta, tant en l’entorn proper com llunyà</w:t>
        </w:r>
      </w:hyperlink>
    </w:p>
    <w:p>
      <w:pPr>
        <w:pStyle w:val="Link4"/>
      </w:pPr>
      <w:hyperlink r:id="rId71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72">
        <w:r>
          <w:rPr/>
          <w:t xml:space="preserve">Exercici dels drets propis, assumpció dels deures que se'n deriven i respecte dels drets de les persones de l'entorn </w:t>
        </w:r>
      </w:hyperlink>
    </w:p>
    <w:p>
      <w:pPr>
        <w:pStyle w:val="Link4"/>
      </w:pPr>
      <w:hyperlink r:id="rId73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74">
        <w:r>
          <w:rPr/>
          <w:t>Reconeixement i exercici de diferents formes de mobilització social per a la defensa i reivindicació de drets en situacions de vulnerabilitat social en l'entorn proper (escola, barri, municipi...)</w:t>
        </w:r>
      </w:hyperlink>
    </w:p>
    <w:p>
      <w:pPr>
        <w:pStyle w:val="Link4"/>
      </w:pPr>
      <w:hyperlink r:id="rId75">
        <w:r>
          <w:rPr/>
          <w:t>Respecte  i defensa dels drets propis i de les  persones tant de l’entorn proper com llunyà a partir de l’assertivitat, l’empatia i la solidaritat</w:t>
        </w:r>
      </w:hyperlink>
    </w:p>
    <w:p>
      <w:pPr>
        <w:pStyle w:val="Link4"/>
      </w:pPr>
      <w:hyperlink r:id="rId76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nk4"/>
      </w:pPr>
      <w:hyperlink r:id="rId77">
        <w:r>
          <w:rPr/>
          <w:t>Defensa i promoció dels drets propis i de les persones tant de l’entorn proper com  llunyà a partir de l’assertivitat, l’empatia i la solidaritat</w:t>
        </w:r>
      </w:hyperlink>
    </w:p>
    <w:p>
      <w:pPr>
        <w:pStyle w:val="Link4"/>
      </w:pPr>
      <w:hyperlink r:id="rId78">
        <w:r>
          <w:rPr/>
          <w:t xml:space="preserve">Denúncia davant de situacions de vulnerabilitat social i de violació de drets fonamentals tant en l’entorn proper com en el llunyà </w:t>
        </w:r>
      </w:hyperlink>
    </w:p>
    <w:p>
      <w:pPr>
        <w:pStyle w:val="Link4"/>
      </w:pPr>
      <w:hyperlink r:id="rId79">
        <w:r>
          <w:rPr/>
          <w:t>Proposta i posada en pràctica de diferents mecanismes  de defensa i reivindicació de drets en situacions de vulnerabilitat social a escala local i global</w:t>
        </w:r>
      </w:hyperlink>
    </w:p>
    <w:p>
      <w:pPr>
        <w:pStyle w:val="Link4"/>
      </w:pPr>
      <w:hyperlink r:id="rId80">
        <w:r>
          <w:rPr/>
          <w:t>Anàlisi de missatges procedent dels mitjans de comunicació, Internet i altres fonts i de la influència que aquests exerceixen en la construcció de l’opinió pública i en la concepció del món</w:t>
        </w:r>
      </w:hyperlink>
    </w:p>
    <w:p>
      <w:pPr>
        <w:pStyle w:val="Link4"/>
      </w:pPr>
      <w:hyperlink r:id="rId81">
        <w:r>
          <w:rPr/>
          <w:t>Participació activa en la planificació, organització i realització de tasques o projectes en l’àmbit escolar, familiar i en l’entorn proper, orientades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82">
        <w:r>
          <w:rPr/>
          <w:t>Compromís i responsabilitat en la planificació, organització i realització d’accions i projectes individuals o col.lectius, en diferents àmbits, orientats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83">
        <w:r>
          <w:rPr/>
          <w:t>Adquisició d’hàbits i comportaments respectuosos amb el medi ambient i l’entorn natural</w:t>
        </w:r>
      </w:hyperlink>
    </w:p>
    <w:p>
      <w:pPr>
        <w:pStyle w:val="Link4"/>
      </w:pPr>
      <w:hyperlink r:id="rId84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85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86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87">
        <w:r>
          <w:rPr/>
          <w:t>Observació i inici a la pràctica 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88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89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90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91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92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93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nk4"/>
      </w:pPr>
      <w:hyperlink r:id="rId94">
        <w:r>
          <w:rPr/>
          <w:t>Respecte i reivindicació dels principis i valors fonamentals (justícia, equitat, dignitat, pau, llibertat, solidaritat...) que constitueixen la base de la igualtat de drets i oportunitats per a totes les persones, independentment de l'origen o pertinença</w:t>
        </w:r>
      </w:hyperlink>
    </w:p>
    <w:p>
      <w:pPr>
        <w:pStyle w:val="Link4"/>
      </w:pPr>
      <w:hyperlink r:id="rId95">
        <w:r>
          <w:rPr/>
          <w:t>Defensa i promoció dels principis i valors fonamentals (justícia, equitat, dignitat, pau, llibertat, solidaritat...) que constitueixen la base de la igualtat de drets i oportunitats per a totes les persones, independentment de l'origen o pertinença, duent a terme accions reivindicatives en situacions de vulneració</w:t>
        </w:r>
      </w:hyperlink>
    </w:p>
    <w:p>
      <w:pPr>
        <w:pStyle w:val="Link4"/>
      </w:pPr>
      <w:hyperlink r:id="rId96">
        <w:r>
          <w:rPr/>
          <w:t>Proposta i disseny de diferents eines, mecanismes i recursos per detectar i prevenir comportaments i/o situacions de discriminació, exclusió, dominació o violència envers les persones i grups per motiu del seu origen o pertinença</w:t>
        </w:r>
      </w:hyperlink>
    </w:p>
    <w:p>
      <w:pPr>
        <w:pStyle w:val="Link4"/>
      </w:pPr>
      <w:hyperlink r:id="rId97">
        <w:r>
          <w:rPr/>
          <w:t>Manifestació i defensa d'un tractament respectuós en relació als diferents col.lectius socials i culturals, en els espais d'informació i comunicació (mitjans de comunicació, Internet, xarxes socials...)</w:t>
        </w:r>
      </w:hyperlink>
    </w:p>
    <w:p>
      <w:pPr>
        <w:pStyle w:val="Link4"/>
      </w:pPr>
      <w:hyperlink r:id="rId98">
        <w:r>
          <w:rPr/>
          <w:t>Valoració crítica i aplicació de diferents eines, mecanismes i recursos per detectar i prevenir comportaments i/o situacions de discriminació, exclusió, dominació o violència envers les persones i grups per motiu del seu origen o pertinença</w:t>
        </w:r>
      </w:hyperlink>
    </w:p>
    <w:p>
      <w:pPr>
        <w:pStyle w:val="Link4"/>
      </w:pPr>
      <w:hyperlink r:id="rId99">
        <w:r>
          <w:rPr/>
          <w:t>Reconeixement i respecte dels drets propis i de les persones i col.lectius de l’entorn proper, fent èmfasi en aquells relacionats amb el reconeixement de les minories i de la diversitat (lingüística, cultural, religiosa...)</w:t>
        </w:r>
      </w:hyperlink>
    </w:p>
    <w:p>
      <w:pPr>
        <w:pStyle w:val="Link4"/>
      </w:pPr>
      <w:hyperlink r:id="rId100">
        <w:r>
          <w:rPr/>
          <w:t>Respecte i reivindicació dels drets propis i de les persones i col.lectius de l'entorn proper i del món, fent èmfasi en aquells relacionats amb el reconeixement de les minories i de la diversitat (lingüística, cultura, religiosa...)</w:t>
        </w:r>
      </w:hyperlink>
    </w:p>
    <w:p>
      <w:pPr>
        <w:pStyle w:val="Link4"/>
      </w:pPr>
      <w:hyperlink r:id="rId101">
        <w:r>
          <w:rPr/>
          <w:t xml:space="preserve">Reivindicació i defensa de la participació en la presa de decisions i en la definició de les normes de convivència de totes les persones i grups socials, sense exclusions per motius d’origen o pertinença </w:t>
        </w:r>
      </w:hyperlink>
    </w:p>
    <w:p>
      <w:pPr>
        <w:pStyle w:val="Link4"/>
      </w:pPr>
      <w:hyperlink r:id="rId102">
        <w:r>
          <w:rPr/>
          <w:t>Defensa i promoció dels drets propis i de les persones i col.lectius de l’entorn proper i del món, fent èmfasi en aquells relacionats amb el reconeixement de les minories i de la diversitat (lingüística, cultural,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103">
        <w:r>
          <w:rPr/>
          <w:t>Contractes didàctics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Llengua catalana i literatura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Conscienciació que les llengües són elements que defineixen la identitat personal i col·lectiva, una</w:t>
        <w:br/>
        <w:br/>
        <w:br/>
        <w:t>eina potenciadora de la comunicació i l’aprenentatge i una porta oberta a la comprensió del món i</w:t>
        <w:br/>
        <w:br/>
        <w:br/>
        <w:t>de les altres persones.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66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DIARI D'AULA</w:t>
      </w:r>
    </w:p>
    <w:p>
      <w:pPr>
        <w:pStyle w:val="Normal4"/>
      </w:pPr>
      <w:r>
        <w:t>Entre els molts instruments que afavoreixen l'avaluació-regulació trobem els diaris de classe . A través d’ells l’alumnat expressa el que creu que ha après i també les seves dificultats. L’anàlisi del que diu permet al professorat identificar si reconeix l’objectiu del treball realitzat i quins són els obstacles a superar. Moltes vegades serà més important regular aquestes percepcions que no pas els resultats de l’activitat en si.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4"/>
      </w:pPr>
      <w:r>
        <w:t>CONTRACTES DIDÀCTICS</w:t>
      </w:r>
    </w:p>
    <w:p>
      <w:pPr>
        <w:pStyle w:val="Normal4"/>
      </w:pPr>
      <w:r>
        <w:t>Un contracte didàctic és un document que organitza les situacions d’aprenentatge o de comportament, en virtut del qual una o vàries persones es comprometen, després d’una negociació, a portar a terme els acords als quals han arribat per assolir uns objectius que poden ser de caire cognitiu, metodològic o de comportament. El contracte didàctic és un instrument que permet, per una banda, promoure la responsabilitat de l’alumnat en el procés d’ensenyament-aprenentatge i, per una altra, fomentar la capacitat d’autoavaluació i pensament crític de l’alumnat.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19">
        <w:r>
          <w:rPr/>
          <w:t>Assumpció del propi procés de construcció de la identitat de gènere, identitat sexual i opció afectivosexual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104">
        <w:r>
          <w:rPr/>
          <w:t>Reflexió crítica de la diversitat en identitats de gènere, identitats sexuals i opcions afectivosexuals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matemàtica i competència en ciència, tecnologia i enginyeria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emprenedora</w:t>
      </w:r>
    </w:p>
    <w:p>
      <w:pPr>
        <w:pStyle w:val="Link"/>
      </w:pPr>
      <w:hyperlink r:id="rId105">
        <w:r>
          <w:rPr/>
          <w:t>Manifestació de conductes i relacions interpersonals basades en el respecte, el diàleg i la igualtat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en consciència i expressió culturals</w:t>
      </w:r>
    </w:p>
    <w:p>
      <w:pPr>
        <w:pStyle w:val="Link"/>
      </w:pPr>
      <w:hyperlink r:id="rId22">
        <w:r>
          <w:rPr/>
          <w:t>Valoració dels trets constitutius de la pròpia identitat de gènere, 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106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1_gen_ba_cs" TargetMode="External"/><Relationship Id="rId10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1_gen_ba_s1s2" TargetMode="External"/><Relationship Id="rId11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4_gen_ba_s1s2" TargetMode="External"/><Relationship Id="rId12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1_gen_ba_s3s4" TargetMode="External"/><Relationship Id="rId13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i" TargetMode="External"/><Relationship Id="rId14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i" TargetMode="External"/><Relationship Id="rId15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m" TargetMode="External"/><Relationship Id="rId16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m" TargetMode="External"/><Relationship Id="rId17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s" TargetMode="External"/><Relationship Id="rId18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s" TargetMode="External"/><Relationship Id="rId19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1s2" TargetMode="External"/><Relationship Id="rId20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1s2" TargetMode="External"/><Relationship Id="rId21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22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3s4" TargetMode="External"/><Relationship Id="rId23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4_gen_bc_ci" TargetMode="External"/><Relationship Id="rId24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4_gen_bc_cm" TargetMode="External"/><Relationship Id="rId25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26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27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28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3_cp_ba_ci" TargetMode="External"/><Relationship Id="rId2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3_cp_ba_cm" TargetMode="External"/><Relationship Id="rId30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31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32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33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5_cp_bc_ci" TargetMode="External"/><Relationship Id="rId34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5_cp_bc_cm" TargetMode="External"/><Relationship Id="rId35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5_cp_bc_cs" TargetMode="External"/><Relationship Id="rId36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5_cp_bc_s1s2" TargetMode="External"/><Relationship Id="rId37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5_cp_bc_s3s4" TargetMode="External"/><Relationship Id="rId38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1s2" TargetMode="External"/><Relationship Id="rId39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3s4" TargetMode="External"/><Relationship Id="rId40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1_ddhh_bc_cs" TargetMode="External"/><Relationship Id="rId41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1_int_ba_ci" TargetMode="External"/><Relationship Id="rId42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2_int_ba_ci" TargetMode="External"/><Relationship Id="rId43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44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4_int_ba_ci" TargetMode="External"/><Relationship Id="rId45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1_int_ba_cm" TargetMode="External"/><Relationship Id="rId46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2_int_ba_cm" TargetMode="External"/><Relationship Id="rId47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3_int_ba_cm" TargetMode="External"/><Relationship Id="rId48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1_int_ba_cs" TargetMode="External"/><Relationship Id="rId49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3_int_ba_cs" TargetMode="External"/><Relationship Id="rId50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1_int_ba_s1s2" TargetMode="External"/><Relationship Id="rId51" Type="http://schemas.openxmlformats.org/officeDocument/2006/relationships/hyperlink" Target="https://www.transformarelmon-guia.edualter.org/ca/instruments/diari-daula" TargetMode="External"/><Relationship Id="rId52" Type="http://schemas.openxmlformats.org/officeDocument/2006/relationships/hyperlink" Target="https://www.transformarelmon-guia.edualter.org/ca/instruments/portafoli1" TargetMode="External"/><Relationship Id="rId53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i" TargetMode="External"/><Relationship Id="rId54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m" TargetMode="External"/><Relationship Id="rId55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s" TargetMode="External"/><Relationship Id="rId56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1_cp_bb_s1s2" TargetMode="External"/><Relationship Id="rId57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1_cp_bb_s3s4" TargetMode="External"/><Relationship Id="rId58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2_ddhh_bc_cm" TargetMode="External"/><Relationship Id="rId59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2_gen_ba_s3s4" TargetMode="External"/><Relationship Id="rId60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3_gen_ba_s3s4" TargetMode="External"/><Relationship Id="rId61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4_gen_ba_s3s4" TargetMode="External"/><Relationship Id="rId62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5_gen_ba_s3s4" TargetMode="External"/><Relationship Id="rId63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64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65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66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67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68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69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1s2" TargetMode="External"/><Relationship Id="rId70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3s4" TargetMode="External"/><Relationship Id="rId71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72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1_ddhh_ba_cs" TargetMode="External"/><Relationship Id="rId73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3_ddhh_ba_cs" TargetMode="External"/><Relationship Id="rId74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4_ddhh_ba_cs" TargetMode="External"/><Relationship Id="rId75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1_ddhh_ba_s1s2" TargetMode="External"/><Relationship Id="rId76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4_ddhh_ba_s1s2" TargetMode="External"/><Relationship Id="rId77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1_ddhh_ba_s3s4" TargetMode="External"/><Relationship Id="rId78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3_ddhh_ba_s3s4" TargetMode="External"/><Relationship Id="rId79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4_ddhh_ba_s3s4" TargetMode="External"/><Relationship Id="rId80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s" TargetMode="External"/><Relationship Id="rId81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2_ddhh_bc_s1s2" TargetMode="External"/><Relationship Id="rId82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2_ddhh_bc_s3s4" TargetMode="External"/><Relationship Id="rId83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1_med_ba_cm" TargetMode="External"/><Relationship Id="rId84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1_med_ba_cs" TargetMode="External"/><Relationship Id="rId85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86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87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i" TargetMode="External"/><Relationship Id="rId88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89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s" TargetMode="External"/><Relationship Id="rId90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91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92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93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2_int_ba_cs" TargetMode="External"/><Relationship Id="rId94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4_int_ba_s1s2" TargetMode="External"/><Relationship Id="rId95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4_int_ba_s3s4" TargetMode="External"/><Relationship Id="rId96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4_int_bb_s1s2" TargetMode="External"/><Relationship Id="rId97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2_int_bb_s3s4" TargetMode="External"/><Relationship Id="rId98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4_int_bb_s3s4" TargetMode="External"/><Relationship Id="rId99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4_int_bc_cs" TargetMode="External"/><Relationship Id="rId100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secundaria/i_int_bc_s1s2" TargetMode="External"/><Relationship Id="rId101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secundaria/i1_int_bc_s3s4" TargetMode="External"/><Relationship Id="rId102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secundaria/i4_int_bc_s3s4" TargetMode="External"/><Relationship Id="rId103" Type="http://schemas.openxmlformats.org/officeDocument/2006/relationships/hyperlink" Target="https://www.transformarelmon-guia.edualter.org/ca/instruments/contractes-didactics" TargetMode="External"/><Relationship Id="rId104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105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3_gen_bb_s3s4" TargetMode="External"/><Relationship Id="rId106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3s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