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Defensa dels drets i deures individuals i col·lectius en qüestió de gènere.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Reflexionar críticament sobre els diferents models de masculinitat i feminitat existents en les societats plurals i les seves conseqüències a nivell social i històric per tal de construir de manera conscient i autònoma el seu propi model com a persona.</w:t>
      </w:r>
    </w:p>
    <w:p/>
    <w:p>
      <w:pPr>
        <w:pStyle w:val="Heading1"/>
      </w:pPr>
      <w:r>
        <w:t>CRITERI D'AVALUACIÓ</w:t>
      </w:r>
    </w:p>
    <w:p>
      <w:pPr/>
      <w:r>
        <w:t>Defensen i promouen els drets i deures individuals i col·lectius en qüestió de gènere.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1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2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3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1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6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7">
        <w:r>
          <w:rPr/>
          <w:t>Defensa del conflicte com a oportunitat de canvi social</w:t>
        </w:r>
      </w:hyperlink>
    </w:p>
    <w:p>
      <w:pPr>
        <w:pStyle w:val="Link4"/>
      </w:pPr>
      <w:hyperlink r:id="rId18">
        <w:r>
          <w:rPr/>
          <w:t xml:space="preserve">Coneixement de les normes de l’aula </w:t>
        </w:r>
      </w:hyperlink>
    </w:p>
    <w:p>
      <w:pPr>
        <w:pStyle w:val="Link4"/>
      </w:pPr>
      <w:hyperlink r:id="rId19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1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4">
        <w:r>
          <w:rPr/>
          <w:t>Obertura als arguments de les altres persones</w:t>
        </w:r>
      </w:hyperlink>
    </w:p>
    <w:p>
      <w:pPr>
        <w:pStyle w:val="Link4"/>
      </w:pPr>
      <w:hyperlink r:id="rId25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26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7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8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9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30">
        <w:r>
          <w:rPr/>
          <w:t>Presentació dels conceptes de drets i deures</w:t>
        </w:r>
      </w:hyperlink>
    </w:p>
    <w:p>
      <w:pPr>
        <w:pStyle w:val="Link4"/>
      </w:pPr>
      <w:hyperlink r:id="rId3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3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4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3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6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3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3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39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40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41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42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3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4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4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46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47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48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49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0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2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3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5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7">
        <w:r>
          <w:rPr/>
          <w:t>Defensa del conflicte com a oportunitat de canvi social</w:t>
        </w:r>
      </w:hyperlink>
    </w:p>
    <w:p>
      <w:pPr>
        <w:pStyle w:val="Link4"/>
      </w:pPr>
      <w:hyperlink r:id="rId56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7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5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1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62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3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3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64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3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6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6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6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68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6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2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3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7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6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79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0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1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4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85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6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7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Contractes didàctics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89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55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9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2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3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94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95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96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6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6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97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00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2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4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87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5">
        <w:r>
          <w:rPr/>
          <w:t>Carpeta d'aprenentatge</w:t>
        </w:r>
      </w:hyperlink>
    </w:p>
    <w:p>
      <w:pPr>
        <w:pStyle w:val="Link4"/>
      </w:pPr>
      <w:hyperlink r:id="rId106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7">
        <w:r>
          <w:rPr/>
          <w:t>Reconeixement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08">
        <w:r>
          <w:rPr/>
          <w:t xml:space="preserve">Consciènciació i autonomia en la construcció del propi model de masculinitat i feminitat.  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4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46">
        <w:r>
          <w:rPr/>
          <w:t>Reivindicació del paper de la dona i els sabers femenins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3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4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4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43" Type="http://schemas.openxmlformats.org/officeDocument/2006/relationships/hyperlink" Target="https://www.transformarelmon-guia.edualter.org/ca/instruments/observacio-dactituds" TargetMode="External"/><Relationship Id="rId4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4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4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4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4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5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6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6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6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6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6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6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6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7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8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88" Type="http://schemas.openxmlformats.org/officeDocument/2006/relationships/hyperlink" Target="https://www.transformarelmon-guia.edualter.org/ca/instruments/contractes-didactics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9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9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9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9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0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05" Type="http://schemas.openxmlformats.org/officeDocument/2006/relationships/hyperlink" Target="https://www.transformarelmon-guia.edualter.org/ca/instruments/carpeta-daprenentatge" TargetMode="External"/><Relationship Id="rId106" Type="http://schemas.openxmlformats.org/officeDocument/2006/relationships/hyperlink" Target="https://www.transformarelmon-guia.edualter.org/ca/instruments/portafoli1" TargetMode="External"/><Relationship Id="rId10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1s2" TargetMode="External"/><Relationship Id="rId10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