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Reivindicació del paper de la dona i els sabers femenins com a motor de canvi i transformació social.</w:t>
      </w:r>
    </w:p>
    <w:p/>
    <w:p>
      <w:pPr>
        <w:pStyle w:val="Heading1"/>
      </w:pPr>
      <w:r>
        <w:t>OBJECTIU EIX</w:t>
      </w:r>
    </w:p>
    <w:p>
      <w:pPr/>
      <w:r>
        <w:t>Promoure una ciutadania que potenciï l’equitat entre homes i dones i l’eliminació de tota mena de discriminació per qüestió de gènere, sexe i opció afectivasexual.</w:t>
      </w:r>
    </w:p>
    <w:p/>
    <w:p>
      <w:pPr>
        <w:pStyle w:val="Heading1"/>
      </w:pPr>
      <w:r>
        <w:t>OBJECTIU BLOC</w:t>
      </w:r>
    </w:p>
    <w:p>
      <w:pPr/>
      <w:r>
        <w:t>Reflexionar críticament sobre els diferents models de masculinitat i feminitat existents en les societats plurals i les seves conseqüències a nivell social i històric per tal de construir de manera conscient i autònoma el seu propi model com a persona.</w:t>
      </w:r>
    </w:p>
    <w:p/>
    <w:p>
      <w:pPr>
        <w:pStyle w:val="Heading1"/>
      </w:pPr>
      <w:r>
        <w:t>CRITERI D'AVALUACIÓ</w:t>
      </w:r>
    </w:p>
    <w:p>
      <w:pPr/>
      <w:r>
        <w:t>Reivindiquen el paper de la dona i els sabers femenins com a motor de canvi i transformació social.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Masculinitats i feminitats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Segon cicle d'ESO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Debat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tracta d’una tècnica didàctica que es caracteritza per un intercanvi d’idees i argumentacions sobre una temàtica, realitzat per un grup, sota la conducció d’una persona que fa de guia o moderador. La discussió pot organitzar-se entorn a qualsevol qüestió sobre la que existeixin dos o més perspectives. En aquest sentit, el debat consisteix en que la meitat del grup ha d’actuar com a defensor de la qüestió plantejada i l’altra meitat com a detractora.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11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12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1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16">
        <w:r>
          <w:rPr/>
          <w:t>Ús de diferents conductes i relacions interpersonals basades en el respecte, el diàleg i la igualtat</w:t>
        </w:r>
      </w:hyperlink>
    </w:p>
    <w:p>
      <w:pPr>
        <w:pStyle w:val="Link4"/>
      </w:pPr>
      <w:hyperlink r:id="rId17">
        <w:r>
          <w:rPr/>
          <w:t>Desenvolupament de diferents conductes i relacions interpersonals basades en el respecte, el diàleg i la igualtat</w:t>
        </w:r>
      </w:hyperlink>
    </w:p>
    <w:p>
      <w:pPr>
        <w:pStyle w:val="Link4"/>
      </w:pPr>
      <w:hyperlink r:id="rId18">
        <w:r>
          <w:rPr/>
          <w:t>Manifestació de conductes i relacions interpersonals basades en el respecte, el diàleg i la igualtat</w:t>
        </w:r>
      </w:hyperlink>
    </w:p>
    <w:p>
      <w:pPr>
        <w:pStyle w:val="Link4"/>
      </w:pPr>
      <w:hyperlink r:id="rId19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0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21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22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3">
        <w:r>
          <w:rPr/>
          <w:t>Introducció a l’argumentació: capacitat d’explicar els propis motius</w:t>
        </w:r>
      </w:hyperlink>
    </w:p>
    <w:p>
      <w:pPr>
        <w:pStyle w:val="Link4"/>
      </w:pPr>
      <w:hyperlink r:id="rId24">
        <w:r>
          <w:rPr/>
          <w:t>Pràctica de l’argumentació: capacitat d’explicar i justificar els posicionaments personals</w:t>
        </w:r>
      </w:hyperlink>
    </w:p>
    <w:p>
      <w:pPr>
        <w:pStyle w:val="Link4"/>
      </w:pPr>
      <w:hyperlink r:id="rId25">
        <w:r>
          <w:rPr/>
          <w:t>Obertura als arguments de les altres persones</w:t>
        </w:r>
      </w:hyperlink>
    </w:p>
    <w:p>
      <w:pPr>
        <w:pStyle w:val="Link4"/>
      </w:pPr>
      <w:hyperlink r:id="rId26">
        <w:r>
          <w:rPr/>
          <w:t>Predisposició a matisar els propis arguments a partir de la dialèctica amb altres persones</w:t>
        </w:r>
      </w:hyperlink>
    </w:p>
    <w:p>
      <w:pPr>
        <w:pStyle w:val="Link4"/>
      </w:pPr>
      <w:hyperlink r:id="rId27">
        <w:r>
          <w:rPr/>
          <w:t xml:space="preserve">Pràctica i defensa de la dialèctica, com a forma d’apropar posicionaments amb l’altre i cooperar  </w:t>
        </w:r>
      </w:hyperlink>
    </w:p>
    <w:p>
      <w:pPr>
        <w:pStyle w:val="Link4"/>
      </w:pPr>
      <w:hyperlink r:id="rId28">
        <w:r>
          <w:rPr/>
          <w:t>Reconeixement dels drets i deures propis i dels de les altres persones de l'entorn</w:t>
        </w:r>
      </w:hyperlink>
    </w:p>
    <w:p>
      <w:pPr>
        <w:pStyle w:val="Link4"/>
      </w:pPr>
      <w:hyperlink r:id="rId29">
        <w:r>
          <w:rPr/>
          <w:t xml:space="preserve">Comprensió de missatges procedent dels mitjans de comunicació, Internet i altres fonts tot identificant la influència que aquests exerceixen en la construcció de l’opinió personal i en la  concepció del món </w:t>
        </w:r>
      </w:hyperlink>
    </w:p>
    <w:p>
      <w:pPr>
        <w:pStyle w:val="Link4"/>
      </w:pPr>
      <w:hyperlink r:id="rId30">
        <w:r>
          <w:rPr/>
          <w:t>Presa de consciència del procés de construcció de la pròpia identitat com a subjecte polític</w:t>
        </w:r>
      </w:hyperlink>
    </w:p>
    <w:p>
      <w:pPr>
        <w:pStyle w:val="Link4"/>
      </w:pPr>
      <w:hyperlink r:id="rId31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32">
        <w:r>
          <w:rPr/>
          <w:t>Presentació i pràctica de les diferents habilitats per a la comunicació i la convivència a l’aula</w:t>
        </w:r>
      </w:hyperlink>
    </w:p>
    <w:p>
      <w:pPr>
        <w:pStyle w:val="Link4"/>
      </w:pPr>
      <w:hyperlink r:id="rId33">
        <w:r>
          <w:rPr/>
          <w:t>Pràctica de les diferents habilitats per a la comunicació i la convivència a l’aula i al centre</w:t>
        </w:r>
      </w:hyperlink>
    </w:p>
    <w:p>
      <w:pPr>
        <w:pStyle w:val="Link4"/>
      </w:pPr>
      <w:hyperlink r:id="rId34">
        <w:r>
          <w:rPr/>
          <w:t>Pràctica de diferents mecanismes i vies de participació democràtica a  l’aula i al centre escolar</w:t>
        </w:r>
      </w:hyperlink>
    </w:p>
    <w:p>
      <w:pPr>
        <w:pStyle w:val="Link4"/>
      </w:pPr>
      <w:hyperlink r:id="rId35">
        <w:r>
          <w:rPr/>
          <w:t>Ús de les diferents habilitats per a la comunicació i la convivència a l’aula, al centre i a l’entorn proper</w:t>
        </w:r>
      </w:hyperlink>
    </w:p>
    <w:p>
      <w:pPr>
        <w:pStyle w:val="Link4"/>
      </w:pPr>
      <w:hyperlink r:id="rId36">
        <w:r>
          <w:rPr/>
          <w:t>Interès per aprofundir en 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37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38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3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40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41">
        <w:r>
          <w:rPr/>
          <w:t>Interiorització i promoció de les habilitats socials per a la convivència intercultural en societats dinàmiques i canviants (comunicació, escolta activa, diàleg, empatia, provenció, resolució, transformació de conflictes, mediació, cooperació, flexibilitat i adaptabilitat)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2">
        <w:r>
          <w:rPr/>
          <w:t>Observació d'actituds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3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1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44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45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46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47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48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4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0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50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51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52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53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54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55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56">
        <w:r>
          <w:rPr/>
          <w:t>Introducció a la dimensió internacional, al planeta i a altres països</w:t>
        </w:r>
      </w:hyperlink>
    </w:p>
    <w:p>
      <w:pPr>
        <w:pStyle w:val="Link4"/>
      </w:pPr>
      <w:hyperlink r:id="rId57">
        <w:r>
          <w:rPr/>
          <w:t>Presentació de les Nacions Unides i dels drets humans</w:t>
        </w:r>
      </w:hyperlink>
    </w:p>
    <w:p>
      <w:pPr>
        <w:pStyle w:val="Link4"/>
      </w:pPr>
      <w:hyperlink r:id="rId58">
        <w:r>
          <w:rPr/>
          <w:t>Coneixement del rol de les Nacions Unides i del dret internacional</w:t>
        </w:r>
      </w:hyperlink>
    </w:p>
    <w:p>
      <w:pPr>
        <w:pStyle w:val="Link4"/>
      </w:pPr>
      <w:hyperlink r:id="rId59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60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61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62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63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64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65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66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67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68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69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70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71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72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73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74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75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76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7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78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31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79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38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80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81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82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83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84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85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86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87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88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89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9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91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92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93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94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95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96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97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98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99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00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01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102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103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104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105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106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107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108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109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10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11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112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113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14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115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116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117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118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119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120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1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122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3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24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25">
        <w:r>
          <w:rPr/>
          <w:t>Carpeta d'aprenentatge</w:t>
        </w:r>
      </w:hyperlink>
    </w:p>
    <w:p>
      <w:pPr>
        <w:pStyle w:val="Link4"/>
      </w:pPr>
      <w:hyperlink r:id="rId126">
        <w:r>
          <w:rPr/>
          <w:t>Portafoli</w:t>
        </w:r>
      </w:hyperlink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2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45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27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28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29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130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31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3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32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33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5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34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35">
        <w:r>
          <w:rPr/>
          <w:t>Defensa del conflicte com a oportunitat de canvi social</w:t>
        </w:r>
      </w:hyperlink>
    </w:p>
    <w:p>
      <w:pPr>
        <w:pStyle w:val="Link4"/>
      </w:pPr>
      <w:hyperlink r:id="rId136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137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70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38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74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139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140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141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142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143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144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145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146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147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148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3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95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96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49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5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101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106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109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11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151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152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153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154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155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156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157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158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159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160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61">
        <w:r>
          <w:rPr/>
          <w:t>Contractes didàctics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d’alguns dels canvis, continuïtats i ruptures en el món de la cultura, de l’art i de les mentalitats,</w:t>
        <w:br/>
        <w:br/>
        <w:br/>
        <w:t>d’àmbit mundial i local, i interpretació dins el context, amb atenció especial als rols de gènere.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127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transició cap a la democràcia a Catalunya i Espanya a partir de l’anàlisi del paper dels</w:t>
        <w:br/>
        <w:br/>
        <w:br/>
        <w:t>homes i les dones com a subjectes dels canvis històrics, individualment i col·lectiva. Anàlisi dels</w:t>
        <w:br/>
        <w:br/>
        <w:br/>
        <w:t>reptes de la democràcia a l’actualitat.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44">
        <w:r>
          <w:rPr/>
          <w:t>Valoració del paper de la dona i els sabers femenins com a motor de canvi i transformació social.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62">
        <w:r>
          <w:rPr/>
          <w:t xml:space="preserve">Consciènciació i autonomia en la construcció del propi model de masculinitat i feminitat.  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2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45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27">
        <w:r>
          <w:rPr/>
          <w:t>Defensa dels drets i deures individuals i col·lectius en qüestió de gènere.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m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1s2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1s2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1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s" TargetMode="External"/><Relationship Id="rId1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1s2" TargetMode="External"/><Relationship Id="rId1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3s4" TargetMode="External"/><Relationship Id="rId1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2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2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i" TargetMode="External"/><Relationship Id="rId2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m" TargetMode="External"/><Relationship Id="rId2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s" TargetMode="External"/><Relationship Id="rId2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1s2" TargetMode="External"/><Relationship Id="rId2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3s4" TargetMode="External"/><Relationship Id="rId2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m" TargetMode="External"/><Relationship Id="rId2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m" TargetMode="External"/><Relationship Id="rId3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s" TargetMode="External"/><Relationship Id="rId31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3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i" TargetMode="External"/><Relationship Id="rId33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m" TargetMode="External"/><Relationship Id="rId3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5_ddhh_bc_cm" TargetMode="External"/><Relationship Id="rId35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s" TargetMode="External"/><Relationship Id="rId36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5_ddhh_bc_cs" TargetMode="External"/><Relationship Id="rId37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3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3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4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41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2_int_bc_s3s4" TargetMode="External"/><Relationship Id="rId42" Type="http://schemas.openxmlformats.org/officeDocument/2006/relationships/hyperlink" Target="https://www.transformarelmon-guia.edualter.org/ca/instruments/observacio-dactituds" TargetMode="External"/><Relationship Id="rId4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Relationship Id="rId4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4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4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4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4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4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5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5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5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5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5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5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5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5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5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5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6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6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6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6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6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6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6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6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6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6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7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7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7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7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m" TargetMode="External"/><Relationship Id="rId7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7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7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7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7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7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8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8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8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8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8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8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8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8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8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8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9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9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9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9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9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9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9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9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9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9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10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0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0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10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10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10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10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10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10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10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11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11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11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11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11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1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11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11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11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11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12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12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2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12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2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25" Type="http://schemas.openxmlformats.org/officeDocument/2006/relationships/hyperlink" Target="https://www.transformarelmon-guia.edualter.org/ca/instruments/carpeta-daprenentatge" TargetMode="External"/><Relationship Id="rId126" Type="http://schemas.openxmlformats.org/officeDocument/2006/relationships/hyperlink" Target="https://www.transformarelmon-guia.edualter.org/ca/instruments/portafoli1" TargetMode="External"/><Relationship Id="rId12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5_gen_ba_s3s4" TargetMode="External"/><Relationship Id="rId12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12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13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3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13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3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13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13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13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13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13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13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140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14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14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3s4" TargetMode="External"/><Relationship Id="rId14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3s4" TargetMode="External"/><Relationship Id="rId14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3s4" TargetMode="External"/><Relationship Id="rId14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146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147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14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14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15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15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15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15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15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155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15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15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158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159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160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161" Type="http://schemas.openxmlformats.org/officeDocument/2006/relationships/hyperlink" Target="https://www.transformarelmon-guia.edualter.org/ca/instruments/contractes-didactics" TargetMode="External"/><Relationship Id="rId16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