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Interès per aprofundir en els diferents models de masculinitat i feminitat que es donen en les societats actuals.</w:t>
      </w:r>
    </w:p>
    <w:p/>
    <w:p>
      <w:pPr>
        <w:pStyle w:val="Heading1"/>
      </w:pPr>
      <w:r>
        <w:t>OBJECTIU EIX</w:t>
      </w:r>
    </w:p>
    <w:p>
      <w:pPr/>
      <w:r>
        <w:t>Desenvolupar les capacitats necessàries per promoure els valors d’una ciutadania equitativa entre homes i dones, així com una actitud contrària a les situacions de desigualtat, injustícia i discriminació per motiu de gènere, sexe o opció afectivosexual.</w:t>
      </w:r>
    </w:p>
    <w:p/>
    <w:p>
      <w:pPr>
        <w:pStyle w:val="Heading1"/>
      </w:pPr>
      <w:r>
        <w:t>OBJECTIU BLOC</w:t>
      </w:r>
    </w:p>
    <w:p>
      <w:pPr/>
      <w:r>
        <w:t>Conèixer els diferents models de feminitat i masculinitat existents en les societats plurals i les seves conseqüències a nivell social i històric.</w:t>
      </w:r>
    </w:p>
    <w:p/>
    <w:p>
      <w:pPr>
        <w:pStyle w:val="Heading1"/>
      </w:pPr>
      <w:r>
        <w:t>CRITERI D'AVALUACIÓ</w:t>
      </w:r>
    </w:p>
    <w:p>
      <w:pPr/>
      <w:r>
        <w:t>S’interessen per aprofundir en els diferents models de masculinitat i feminitat que es donen en les societats actuals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Masculinitats i feminitats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Mitjà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emprenedora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Debat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Es tracta d’una tècnica didàctica que es caracteritza per un intercanvi d’idees i argumentacions sobre una temàtica, realitzat per un grup, sota la conducció d’una persona que fa de guia o moderador. La discussió pot organitzar-se entorn a qualsevol qüestió sobre la que existeixin dos o més perspectives. En aquest sentit, el debat consisteix en que la meitat del grup ha d’actuar com a defensor de la qüestió plantejada i l’altra meitat com a detractora.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participativo-dialògiques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Interès per aprofundir en els diferents models de masculinitat i feminitat que es donen en les societats actuals.</w:t>
        </w:r>
      </w:hyperlink>
    </w:p>
    <w:p>
      <w:pPr>
        <w:pStyle w:val="Link4"/>
      </w:pPr>
      <w:hyperlink r:id="rId10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11">
        <w:r>
          <w:rPr/>
          <w:t>Valoració de situacions de desigualtat, injustícia i discriminació per motiu de gènere, sexe o opció afectivosexual.</w:t>
        </w:r>
      </w:hyperlink>
    </w:p>
    <w:p>
      <w:pPr>
        <w:pStyle w:val="Link4"/>
      </w:pPr>
      <w:hyperlink r:id="rId12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13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14">
        <w:r>
          <w:rPr/>
          <w:t>Pràctica de diferents conductes i relacions interpersonals basades en el respecte, el diàleg i la igualtat</w:t>
        </w:r>
      </w:hyperlink>
    </w:p>
    <w:p>
      <w:pPr>
        <w:pStyle w:val="Link4"/>
      </w:pPr>
      <w:hyperlink r:id="rId15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16">
        <w:r>
          <w:rPr/>
          <w:t>Ús de diferents conductes i relacions interpersonals basades en el respecte, el diàleg i la igualtat</w:t>
        </w:r>
      </w:hyperlink>
    </w:p>
    <w:p>
      <w:pPr>
        <w:pStyle w:val="Link4"/>
      </w:pPr>
      <w:hyperlink r:id="rId17">
        <w:r>
          <w:rPr/>
          <w:t>Desenvolupament de diferents conductes i relacions interpersonals basades en el respecte, el diàleg i la igualtat</w:t>
        </w:r>
      </w:hyperlink>
    </w:p>
    <w:p>
      <w:pPr>
        <w:pStyle w:val="Link4"/>
      </w:pPr>
      <w:hyperlink r:id="rId18">
        <w:r>
          <w:rPr/>
          <w:t>Manifestació de conductes i relacions interpersonals basades en el respecte, el diàleg i la igualtat</w:t>
        </w:r>
      </w:hyperlink>
    </w:p>
    <w:p>
      <w:pPr>
        <w:pStyle w:val="Link4"/>
      </w:pPr>
      <w:hyperlink r:id="rId19">
        <w:r>
          <w:rPr/>
          <w:t>Pràctica d'actituds cooperatives, solidàries i crítiques davant situacions de discriminació per motiu de gènere, sexe i opció afectivasexual</w:t>
        </w:r>
      </w:hyperlink>
    </w:p>
    <w:p>
      <w:pPr>
        <w:pStyle w:val="Link4"/>
      </w:pPr>
      <w:hyperlink r:id="rId20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21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22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23">
        <w:r>
          <w:rPr/>
          <w:t>Introducció a l’argumentació: capacitat d’explicar els propis motius</w:t>
        </w:r>
      </w:hyperlink>
    </w:p>
    <w:p>
      <w:pPr>
        <w:pStyle w:val="Link4"/>
      </w:pPr>
      <w:hyperlink r:id="rId24">
        <w:r>
          <w:rPr/>
          <w:t>Pràctica de l’argumentació: capacitat d’explicar i justificar els posicionaments personals</w:t>
        </w:r>
      </w:hyperlink>
    </w:p>
    <w:p>
      <w:pPr>
        <w:pStyle w:val="Link4"/>
      </w:pPr>
      <w:hyperlink r:id="rId25">
        <w:r>
          <w:rPr/>
          <w:t>Obertura als arguments de les altres persones</w:t>
        </w:r>
      </w:hyperlink>
    </w:p>
    <w:p>
      <w:pPr>
        <w:pStyle w:val="Link4"/>
      </w:pPr>
      <w:hyperlink r:id="rId26">
        <w:r>
          <w:rPr/>
          <w:t>Predisposició a matisar els propis arguments a partir de la dialèctica amb altres persones</w:t>
        </w:r>
      </w:hyperlink>
    </w:p>
    <w:p>
      <w:pPr>
        <w:pStyle w:val="Link4"/>
      </w:pPr>
      <w:hyperlink r:id="rId27">
        <w:r>
          <w:rPr/>
          <w:t xml:space="preserve">Pràctica i defensa de la dialèctica, com a forma d’apropar posicionaments amb l’altre i cooperar  </w:t>
        </w:r>
      </w:hyperlink>
    </w:p>
    <w:p>
      <w:pPr>
        <w:pStyle w:val="Link4"/>
      </w:pPr>
      <w:hyperlink r:id="rId28">
        <w:r>
          <w:rPr/>
          <w:t>Reconeixement dels drets i deures propis i dels de les altres persones de l'entorn</w:t>
        </w:r>
      </w:hyperlink>
    </w:p>
    <w:p>
      <w:pPr>
        <w:pStyle w:val="Link4"/>
      </w:pPr>
      <w:hyperlink r:id="rId29">
        <w:r>
          <w:rPr/>
          <w:t xml:space="preserve">Comprensió de missatges procedent dels mitjans de comunicació, Internet i altres fonts tot identificant la influència que aquests exerceixen en la construcció de l’opinió personal i en la  concepció del món </w:t>
        </w:r>
      </w:hyperlink>
    </w:p>
    <w:p>
      <w:pPr>
        <w:pStyle w:val="Link4"/>
      </w:pPr>
      <w:hyperlink r:id="rId30">
        <w:r>
          <w:rPr/>
          <w:t>Presa de consciència del procés de construcció de la pròpia identitat com a subjecte polític</w:t>
        </w:r>
      </w:hyperlink>
    </w:p>
    <w:p>
      <w:pPr>
        <w:pStyle w:val="Link4"/>
      </w:pPr>
      <w:hyperlink r:id="rId31">
        <w:r>
          <w:rPr/>
          <w:t>Interpretació crítica dels missatges procedents dels mitjans de comunicació, Internet i altres fonts, considerant  la necessitat d’un sistema d’informació i de comunicació públic, veraç i transparent com a garantia de la democràcia</w:t>
        </w:r>
      </w:hyperlink>
    </w:p>
    <w:p>
      <w:pPr>
        <w:pStyle w:val="Link4"/>
      </w:pPr>
      <w:hyperlink r:id="rId32">
        <w:r>
          <w:rPr/>
          <w:t>Presentació i pràctica de les diferents habilitats per a la comunicació i la convivència a l’aula</w:t>
        </w:r>
      </w:hyperlink>
    </w:p>
    <w:p>
      <w:pPr>
        <w:pStyle w:val="Link4"/>
      </w:pPr>
      <w:hyperlink r:id="rId33">
        <w:r>
          <w:rPr/>
          <w:t>Pràctica de les diferents habilitats per a la comunicació i la convivència a l’aula i al centre</w:t>
        </w:r>
      </w:hyperlink>
    </w:p>
    <w:p>
      <w:pPr>
        <w:pStyle w:val="Link4"/>
      </w:pPr>
      <w:hyperlink r:id="rId34">
        <w:r>
          <w:rPr/>
          <w:t>Pràctica de diferents mecanismes i vies de participació democràtica a  l’aula i al centre escolar</w:t>
        </w:r>
      </w:hyperlink>
    </w:p>
    <w:p>
      <w:pPr>
        <w:pStyle w:val="Link4"/>
      </w:pPr>
      <w:hyperlink r:id="rId35">
        <w:r>
          <w:rPr/>
          <w:t>Ús de les diferents habilitats per a la comunicació i la convivència a l’aula, al centre i a l’entorn proper</w:t>
        </w:r>
      </w:hyperlink>
    </w:p>
    <w:p>
      <w:pPr>
        <w:pStyle w:val="Link4"/>
      </w:pPr>
      <w:hyperlink r:id="rId36">
        <w:r>
          <w:rPr/>
          <w:t>Interès per aprofundir en 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37">
        <w:r>
          <w:rPr/>
          <w:t>Anàlisi  crítica del procés de construcció i respecte de les diferents normes de convivència democràtica del centre, la família i l’entorn proper en base als criteris de consens i dissens</w:t>
        </w:r>
      </w:hyperlink>
    </w:p>
    <w:p>
      <w:pPr>
        <w:pStyle w:val="Link4"/>
      </w:pPr>
      <w:hyperlink r:id="rId38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39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40">
        <w:r>
          <w:rPr/>
          <w:t>Identificació de situacions de discriminació, exclusió, dominació  o violència envers persones i grups per motiu del seu origen o pertinença en diferents àmbits relacionals de l'alumnat</w:t>
        </w:r>
      </w:hyperlink>
    </w:p>
    <w:p>
      <w:pPr>
        <w:pStyle w:val="Link4"/>
      </w:pPr>
      <w:hyperlink r:id="rId41">
        <w:r>
          <w:rPr/>
          <w:t>Interiorització i promoció de les habilitats socials per a la convivència intercultural en societats dinàmiques i canviants (comunicació, escolta activa, diàleg, empatia, provenció, resolució, transformació de conflictes, mediació, cooperació, flexibilitat i adaptabilitat)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2">
        <w:r>
          <w:rPr/>
          <w:t>Observació d'actituds</w:t>
        </w:r>
      </w:hyperlink>
    </w:p>
    <w:p/>
    <w:p>
      <w:pPr>
        <w:pStyle w:val="Heading3"/>
      </w:pPr>
      <w:r>
        <w:t>Discussió de grups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Una discussió de grups es defineix com una conversació planificada i dissenyada que es desenvolupa en un ambient permissiu i no directiu amb la finalitat d’obtenir informació d’una àrea definida d’interès. Aquesta proposta es duu a la pràctica amb grups conformats entre set i deu persones, aproximadament. Aquestes estan guiades per un moderador. La discussió és relaxada i permet als participants exposar les seves idees i comentaris en comú. Els membres dels grups s’acostumen a influenciar mútuament, donat que responen a les idees i comentaris que van sorgint a la discussió.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participativo-dialògiques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Interès per aprofundir en els diferents models de masculinitat i feminitat que es donen en les societats actuals.</w:t>
        </w:r>
      </w:hyperlink>
    </w:p>
    <w:p>
      <w:pPr>
        <w:pStyle w:val="Link4"/>
      </w:pPr>
      <w:hyperlink r:id="rId43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14">
        <w:r>
          <w:rPr/>
          <w:t>Pràctica de diferents conductes i relacions interpersonals basades en el respecte, el diàleg i la igualtat</w:t>
        </w:r>
      </w:hyperlink>
    </w:p>
    <w:p>
      <w:pPr>
        <w:pStyle w:val="Link4"/>
      </w:pPr>
      <w:hyperlink r:id="rId17">
        <w:r>
          <w:rPr/>
          <w:t>Desenvolupament de diferents conductes i relacions interpersonals basades en el respecte, el diàleg i la igualtat</w:t>
        </w:r>
      </w:hyperlink>
    </w:p>
    <w:p>
      <w:pPr>
        <w:pStyle w:val="Link4"/>
      </w:pPr>
      <w:hyperlink r:id="rId18">
        <w:r>
          <w:rPr/>
          <w:t>Manifestació de conductes i relacions interpersonals basades en el respecte, el diàleg i la igualtat</w:t>
        </w:r>
      </w:hyperlink>
    </w:p>
    <w:p>
      <w:pPr>
        <w:pStyle w:val="Link4"/>
      </w:pPr>
      <w:hyperlink r:id="rId44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45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22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46">
        <w:r>
          <w:rPr/>
          <w:t>Defensa del conflicte com a oportunitat de canvi social</w:t>
        </w:r>
      </w:hyperlink>
    </w:p>
    <w:p>
      <w:pPr>
        <w:pStyle w:val="Link4"/>
      </w:pPr>
      <w:hyperlink r:id="rId47">
        <w:r>
          <w:rPr/>
          <w:t xml:space="preserve">Coneixement de les normes de l’aula </w:t>
        </w:r>
      </w:hyperlink>
    </w:p>
    <w:p>
      <w:pPr>
        <w:pStyle w:val="Link4"/>
      </w:pPr>
      <w:hyperlink r:id="rId23">
        <w:r>
          <w:rPr/>
          <w:t>Introducció a l’argumentació: capacitat d’explicar els propis motius</w:t>
        </w:r>
      </w:hyperlink>
    </w:p>
    <w:p>
      <w:pPr>
        <w:pStyle w:val="Link4"/>
      </w:pPr>
      <w:hyperlink r:id="rId48">
        <w:r>
          <w:rPr/>
          <w:t>Valoració de les normes de classe com a instrument de regulació de la convivència a l’aula i al centre escolar</w:t>
        </w:r>
      </w:hyperlink>
    </w:p>
    <w:p>
      <w:pPr>
        <w:pStyle w:val="Link4"/>
      </w:pPr>
      <w:hyperlink r:id="rId24">
        <w:r>
          <w:rPr/>
          <w:t>Pràctica de l’argumentació: capacitat d’explicar i justificar els posicionaments personals</w:t>
        </w:r>
      </w:hyperlink>
    </w:p>
    <w:p>
      <w:pPr>
        <w:pStyle w:val="Link4"/>
      </w:pPr>
      <w:hyperlink r:id="rId49">
        <w:r>
          <w:rPr/>
          <w:t>Capacitat d’argumentar els beneficis i les limitacions de l’acció pacífica per a resoldre els conflictes</w:t>
        </w:r>
      </w:hyperlink>
    </w:p>
    <w:p>
      <w:pPr>
        <w:pStyle w:val="Link4"/>
      </w:pPr>
      <w:hyperlink r:id="rId50">
        <w:r>
          <w:rPr/>
          <w:t>Capacitat de formular normes de classe que promoguin la convivència i de preveure mesures que siguin reparadores</w:t>
        </w:r>
      </w:hyperlink>
    </w:p>
    <w:p>
      <w:pPr>
        <w:pStyle w:val="Link4"/>
      </w:pPr>
      <w:hyperlink r:id="rId25">
        <w:r>
          <w:rPr/>
          <w:t>Obertura als arguments de les altres persones</w:t>
        </w:r>
      </w:hyperlink>
    </w:p>
    <w:p>
      <w:pPr>
        <w:pStyle w:val="Link4"/>
      </w:pPr>
      <w:hyperlink r:id="rId51">
        <w:r>
          <w:rPr/>
          <w:t>Valoració de la originalitat i adequació de les propostes formulades per a resoldre una tasca o un conflicte</w:t>
        </w:r>
      </w:hyperlink>
    </w:p>
    <w:p>
      <w:pPr>
        <w:pStyle w:val="Link4"/>
      </w:pPr>
      <w:hyperlink r:id="rId52">
        <w:r>
          <w:rPr/>
          <w:t>Definició conjunta i aplicació de normes de classe que promoguin la convivència, i de mesures reparadores</w:t>
        </w:r>
      </w:hyperlink>
    </w:p>
    <w:p>
      <w:pPr>
        <w:pStyle w:val="Link4"/>
      </w:pPr>
      <w:hyperlink r:id="rId26">
        <w:r>
          <w:rPr/>
          <w:t>Predisposició a matisar els propis arguments a partir de la dialèctica amb altres persones</w:t>
        </w:r>
      </w:hyperlink>
    </w:p>
    <w:p>
      <w:pPr>
        <w:pStyle w:val="Link4"/>
      </w:pPr>
      <w:hyperlink r:id="rId53">
        <w:r>
          <w:rPr/>
          <w:t>Capacitat de fer el seguiment i valorar el respecte de les normes de classe i el caràcter reparador de les mesures</w:t>
        </w:r>
      </w:hyperlink>
    </w:p>
    <w:p>
      <w:pPr>
        <w:pStyle w:val="Link4"/>
      </w:pPr>
      <w:hyperlink r:id="rId27">
        <w:r>
          <w:rPr/>
          <w:t xml:space="preserve">Pràctica i defensa de la dialèctica, com a forma d’apropar posicionaments amb l’altre i cooperar  </w:t>
        </w:r>
      </w:hyperlink>
    </w:p>
    <w:p>
      <w:pPr>
        <w:pStyle w:val="Link4"/>
      </w:pPr>
      <w:hyperlink r:id="rId54">
        <w:r>
          <w:rPr/>
          <w:t>Presentació dels conceptes de drets i deures</w:t>
        </w:r>
      </w:hyperlink>
    </w:p>
    <w:p>
      <w:pPr>
        <w:pStyle w:val="Link4"/>
      </w:pPr>
      <w:hyperlink r:id="rId55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56">
        <w:r>
          <w:rPr/>
          <w:t>Proposta i posada en pràctica de diferents mecanismes  de defensa i reivindicació de drets en situacions de vulnerabilitat social a escala local i global</w:t>
        </w:r>
      </w:hyperlink>
    </w:p>
    <w:p>
      <w:pPr>
        <w:pStyle w:val="Link4"/>
      </w:pPr>
      <w:hyperlink r:id="rId30">
        <w:r>
          <w:rPr/>
          <w:t>Presa de consciència del procés de construcció de la pròpia identitat com a subjecte polític</w:t>
        </w:r>
      </w:hyperlink>
    </w:p>
    <w:p>
      <w:pPr>
        <w:pStyle w:val="Link4"/>
      </w:pPr>
      <w:hyperlink r:id="rId57">
        <w:r>
          <w:rPr/>
          <w:t xml:space="preserve">Anàlisi del tipus de relacions que s’estableixen entre els diferents agents que participen en l’organització de la vida pública i de les seves funcions </w:t>
        </w:r>
      </w:hyperlink>
    </w:p>
    <w:p>
      <w:pPr>
        <w:pStyle w:val="Link4"/>
      </w:pPr>
      <w:hyperlink r:id="rId58">
        <w:r>
          <w:rPr/>
          <w:t>Anàlisi i valoració  de les funcions, límits i interdependències existents entre institucions, associacions, moviments i xarxes socialS de l’àmbit local, nacional i internacional</w:t>
        </w:r>
      </w:hyperlink>
    </w:p>
    <w:p>
      <w:pPr>
        <w:pStyle w:val="Link4"/>
      </w:pPr>
      <w:hyperlink r:id="rId59">
        <w:r>
          <w:rPr/>
          <w:t>Reflexió crítica sobre el tipus de relacions que s’estableixen entre els diferents agents que participen en l’organització de la vida pública i sobre les seves funcions</w:t>
        </w:r>
      </w:hyperlink>
    </w:p>
    <w:p>
      <w:pPr>
        <w:pStyle w:val="Link4"/>
      </w:pPr>
      <w:hyperlink r:id="rId60">
        <w:r>
          <w:rPr/>
          <w:t>Reflexió crítica sobre els mecanismes de regulació i control existents per garantir el funcionament democràtic de les institucions, associacions, moviments i xarxes socials i altres actors polítics i econòmics a nivell local i global</w:t>
        </w:r>
      </w:hyperlink>
    </w:p>
    <w:p>
      <w:pPr>
        <w:pStyle w:val="Link4"/>
      </w:pPr>
      <w:hyperlink r:id="rId61">
        <w:r>
          <w:rPr/>
          <w:t>Reflexió crítica sobre els diferents models de governança i sistemes d’organització política, fent especial èmfasi en el procés i l’orientació de les polítiques proposades</w:t>
        </w:r>
      </w:hyperlink>
    </w:p>
    <w:p>
      <w:pPr>
        <w:pStyle w:val="Link4"/>
      </w:pPr>
      <w:hyperlink r:id="rId62">
        <w:r>
          <w:rPr/>
          <w:t>Presentació i pràctica de les normes, i de la seva importància per a la convivència democràtica en els diferents àmbits relacionals</w:t>
        </w:r>
      </w:hyperlink>
    </w:p>
    <w:p>
      <w:pPr>
        <w:pStyle w:val="Link4"/>
      </w:pPr>
      <w:hyperlink r:id="rId63">
        <w:r>
          <w:rPr/>
          <w:t>Presentació i exercitació d’alguns mecanismes i vies de participació democràtica a l’aula</w:t>
        </w:r>
      </w:hyperlink>
    </w:p>
    <w:p>
      <w:pPr>
        <w:pStyle w:val="Link4"/>
      </w:pPr>
      <w:hyperlink r:id="rId64">
        <w:r>
          <w:rPr/>
          <w:t>Assumpció i interiorització d’habilitats per a la comunicació i la convivència que contribueixin a orientar les relacions interpersonals amb una perspectiva ètica tant en l’entorn proper com llunyà</w:t>
        </w:r>
      </w:hyperlink>
    </w:p>
    <w:p>
      <w:pPr>
        <w:pStyle w:val="Link4"/>
      </w:pPr>
      <w:hyperlink r:id="rId65">
        <w:r>
          <w:rPr/>
          <w:t>Identificació dels drets propis i de les persones i col•lectius de l’entorn proper,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2">
        <w:r>
          <w:rPr/>
          <w:t>Observació d'actituds</w:t>
        </w:r>
      </w:hyperlink>
    </w:p>
    <w:p/>
    <w:p>
      <w:pPr>
        <w:pStyle w:val="Heading3"/>
      </w:pPr>
      <w:r>
        <w:t>Joc de rol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joc de rol consisteix en fer que un o més alumnes representin una situació real segons els papers que amb anterioritat s’han assignat. D’aquesta forma els participants poden analitzar els seus comportaments i el dels seus companys ajudant-los a adquirir, desenvolupar i/o inhibir certes competències. Ajuda a l’alumnat a comprendre aquestes situacions reals que per no viscudes s’havien considerat com a inexplicables.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66">
        <w:r>
          <w:rPr/>
          <w:t>Introducció a les principals semblances i diferències de gènere com a element enriquidor de les relacions interpersonals.</w:t>
        </w:r>
      </w:hyperlink>
    </w:p>
    <w:p>
      <w:pPr>
        <w:pStyle w:val="Link4"/>
      </w:pPr>
      <w:hyperlink r:id="rId67">
        <w:r>
          <w:rPr/>
          <w:t>Percepció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68">
        <w:r>
          <w:rPr/>
          <w:t>Interès per conèixer el paper de la dona i els saber femenins al llarg de la història com a motor de canvi i transformació social.</w:t>
        </w:r>
      </w:hyperlink>
    </w:p>
    <w:p>
      <w:pPr>
        <w:pStyle w:val="Link4"/>
      </w:pPr>
      <w:hyperlink r:id="rId69">
        <w:r>
          <w:rPr/>
          <w:t>Presentació dels drets i deures individuals i col·lectius en qüestió de gènere.</w:t>
        </w:r>
      </w:hyperlink>
    </w:p>
    <w:p>
      <w:pPr>
        <w:pStyle w:val="Link4"/>
      </w:pPr>
      <w:hyperlink r:id="rId9">
        <w:r>
          <w:rPr/>
          <w:t>Interès per aprofundir en els diferents models de masculinitat i feminitat que es donen en les societats actuals.</w:t>
        </w:r>
      </w:hyperlink>
    </w:p>
    <w:p>
      <w:pPr>
        <w:pStyle w:val="Link4"/>
      </w:pPr>
      <w:hyperlink r:id="rId70">
        <w:r>
          <w:rPr/>
          <w:t>Identificació de les principals semblances i diferències de gènere com a element enriquidor de les relacions interpersonals.</w:t>
        </w:r>
      </w:hyperlink>
    </w:p>
    <w:p>
      <w:pPr>
        <w:pStyle w:val="Link4"/>
      </w:pPr>
      <w:hyperlink r:id="rId71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72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73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74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nk4"/>
      </w:pPr>
      <w:hyperlink r:id="rId75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10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76">
        <w:r>
          <w:rPr/>
          <w:t>Percepció de les diferents identitats de gènere, identitats sexuals i opcions afectivasexuals</w:t>
        </w:r>
      </w:hyperlink>
    </w:p>
    <w:p>
      <w:pPr>
        <w:pStyle w:val="Link4"/>
      </w:pPr>
      <w:hyperlink r:id="rId77">
        <w:r>
          <w:rPr/>
          <w:t>Observació de diferents conductes i relacions interpersonals basades en el respecte, el diàleg i la igualtat</w:t>
        </w:r>
      </w:hyperlink>
    </w:p>
    <w:p>
      <w:pPr>
        <w:pStyle w:val="Link4"/>
      </w:pPr>
      <w:hyperlink r:id="rId78">
        <w:r>
          <w:rPr/>
          <w:t>Introducció a les causes (i les conseqüències) de l’existència de diferències i desigualtats socials per motiu de gènere, sexe i opció afectivasexual</w:t>
        </w:r>
      </w:hyperlink>
    </w:p>
    <w:p>
      <w:pPr>
        <w:pStyle w:val="Link4"/>
      </w:pPr>
      <w:hyperlink r:id="rId14">
        <w:r>
          <w:rPr/>
          <w:t>Pràctica de diferents conductes i relacions interpersonals basades en el respecte, el diàleg i la igualtat</w:t>
        </w:r>
      </w:hyperlink>
    </w:p>
    <w:p>
      <w:pPr>
        <w:pStyle w:val="Link4"/>
      </w:pPr>
      <w:hyperlink r:id="rId15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79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80">
        <w:r>
          <w:rPr/>
          <w:t>Presentació de comportaments i actituds discriminatòries en diferents àmbits de la vida</w:t>
        </w:r>
      </w:hyperlink>
    </w:p>
    <w:p>
      <w:pPr>
        <w:pStyle w:val="Link4"/>
      </w:pPr>
      <w:hyperlink r:id="rId19">
        <w:r>
          <w:rPr/>
          <w:t>Pràctica d'actituds cooperatives, solidàries i crítiques davant situacions de discriminació per motiu de gènere, sexe i opció afectivasexual</w:t>
        </w:r>
      </w:hyperlink>
    </w:p>
    <w:p>
      <w:pPr>
        <w:pStyle w:val="Link4"/>
      </w:pPr>
      <w:hyperlink r:id="rId81">
        <w:r>
          <w:rPr/>
          <w:t>Identificació de comportaments i actituds discriminatòries en diferents àmbits de la vida</w:t>
        </w:r>
      </w:hyperlink>
    </w:p>
    <w:p>
      <w:pPr>
        <w:pStyle w:val="Link4"/>
      </w:pPr>
      <w:hyperlink r:id="rId82">
        <w:r>
          <w:rPr/>
          <w:t>Identificació i ús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20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83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21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8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85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8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87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88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89">
        <w:r>
          <w:rPr/>
          <w:t>Valoració dels beneficis de trobar una sortida justa per resoldre els conflictes interpersonals</w:t>
        </w:r>
      </w:hyperlink>
    </w:p>
    <w:p>
      <w:pPr>
        <w:pStyle w:val="Link4"/>
      </w:pPr>
      <w:hyperlink r:id="rId90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91">
        <w:r>
          <w:rPr/>
          <w:t>Valoració dels beneficis de trobar una sortida justa per resoldre els conflictes interpersonals i locals</w:t>
        </w:r>
      </w:hyperlink>
    </w:p>
    <w:p>
      <w:pPr>
        <w:pStyle w:val="Link4"/>
      </w:pPr>
      <w:hyperlink r:id="rId92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93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94">
        <w:r>
          <w:rPr/>
          <w:t>Valoració dels beneficis i els reptes de respectar el procés i de trobar una sortida justa per resoldre els conflictes interpersonals i locals</w:t>
        </w:r>
      </w:hyperlink>
    </w:p>
    <w:p>
      <w:pPr>
        <w:pStyle w:val="Link4"/>
      </w:pPr>
      <w:hyperlink r:id="rId95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96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22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97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98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46">
        <w:r>
          <w:rPr/>
          <w:t>Defensa del conflicte com a oportunitat de canvi social</w:t>
        </w:r>
      </w:hyperlink>
    </w:p>
    <w:p>
      <w:pPr>
        <w:pStyle w:val="Link4"/>
      </w:pPr>
      <w:hyperlink r:id="rId99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100">
        <w:r>
          <w:rPr/>
          <w:t>Observació de diferents situacions de marginació, discriminació, injustícia i violació de drets fonamentals en l'entorn proper</w:t>
        </w:r>
      </w:hyperlink>
    </w:p>
    <w:p>
      <w:pPr>
        <w:pStyle w:val="Link4"/>
      </w:pPr>
      <w:hyperlink r:id="rId101">
        <w:r>
          <w:rPr/>
          <w:t>Introducció als diferents mecanismes  de defensa dels drets humans a partir d'exemples d'accions reivindicatives en l'entorn proper (manifestacions, vagues, campanyes...)</w:t>
        </w:r>
      </w:hyperlink>
    </w:p>
    <w:p>
      <w:pPr>
        <w:pStyle w:val="Link4"/>
      </w:pPr>
      <w:hyperlink r:id="rId102">
        <w:r>
          <w:rPr/>
          <w:t>Identificació d’hàbits i comportaments respectuosos amb el medi ambient, el territori i la naturalesa, i implementació de petites accions al respecte</w:t>
        </w:r>
      </w:hyperlink>
    </w:p>
    <w:p>
      <w:pPr>
        <w:pStyle w:val="Link4"/>
      </w:pPr>
      <w:hyperlink r:id="rId103">
        <w:r>
          <w:rPr/>
          <w:t>Presentació de les diferents cosmologies i cosmogonies, i la seva vinculació amb el medi ambient, el territori i la naturalesa.</w:t>
        </w:r>
      </w:hyperlink>
    </w:p>
    <w:p>
      <w:pPr>
        <w:pStyle w:val="Link4"/>
      </w:pPr>
      <w:hyperlink r:id="rId104">
        <w:r>
          <w:rPr/>
          <w:t>Presentació dels drets i deures individuals i col·lectius en qüestió mediambiental.</w:t>
        </w:r>
      </w:hyperlink>
    </w:p>
    <w:p>
      <w:pPr>
        <w:pStyle w:val="Link4"/>
      </w:pPr>
      <w:hyperlink r:id="rId105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106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39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107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108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109">
        <w:r>
          <w:rPr/>
          <w:t>Assumpció de les conseqüències que tenen les pròpies accions sobre el medi natural, i de mesurar-ne l’impacte.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2">
        <w:r>
          <w:rPr/>
          <w:t>Observació d'actituds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Coneixement del medi natural, social i cultural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Reconeixement dels canvis físics i personals en les diferents etapes de la vida.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85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emprenedora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Mitjà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110">
        <w:r>
          <w:rPr/>
          <w:t>Identificació de diferents models de masculinitat i feminitat que es donen en les societats actuals.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matemàtica i competència en ciència, tecnologia i enginyeria</w:t>
      </w:r>
    </w:p>
    <w:p>
      <w:pPr>
        <w:pStyle w:val="Link"/>
      </w:pPr>
      <w:hyperlink r:id="rId70">
        <w:r>
          <w:rPr/>
          <w:t>Identificació de les principals semblances i diferències de gènere com a element enriquidor de les relacions interpersonals.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71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11">
        <w:r>
          <w:rPr/>
          <w:t>Identificació dels principals fets de protagonisme i influència de les dones al llarg de la història com a motor de canvi i transformació social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112">
        <w:r>
          <w:rPr/>
          <w:t>Identificació dels drets i deures individuals i col·lectius en qüestió de gènere.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72">
        <w:r>
          <w:rPr/>
          <w:t>Presa de consciència del propi procès de construcció de la masculinitat i la feminitat.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1_gen_ba_cm" TargetMode="External"/><Relationship Id="rId1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2_gen_ba_s1s2" TargetMode="External"/><Relationship Id="rId11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3_gen_ba_s1s2" TargetMode="External"/><Relationship Id="rId12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2_gen_ba_s3s4" TargetMode="External"/><Relationship Id="rId13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4_gen_ba_s3s4" TargetMode="External"/><Relationship Id="rId14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m" TargetMode="External"/><Relationship Id="rId15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16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s" TargetMode="External"/><Relationship Id="rId17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3_gen_bb_s1s2" TargetMode="External"/><Relationship Id="rId18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3_gen_bb_s3s4" TargetMode="External"/><Relationship Id="rId19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2_gen_bc_cm" TargetMode="External"/><Relationship Id="rId20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21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2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23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i" TargetMode="External"/><Relationship Id="rId24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m" TargetMode="External"/><Relationship Id="rId25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s" TargetMode="External"/><Relationship Id="rId26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6_cp_bb_s1s2" TargetMode="External"/><Relationship Id="rId27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6_cp_bb_s3s4" TargetMode="External"/><Relationship Id="rId28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1_ddhh_ba_cm" TargetMode="External"/><Relationship Id="rId29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m" TargetMode="External"/><Relationship Id="rId30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1_ddhh_bb_cs" TargetMode="External"/><Relationship Id="rId31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3s4" TargetMode="External"/><Relationship Id="rId32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3_ddhh_bc_ci" TargetMode="External"/><Relationship Id="rId33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3_ddhh_bc_cm" TargetMode="External"/><Relationship Id="rId34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5_ddhh_bc_cm" TargetMode="External"/><Relationship Id="rId35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3_ddhh_bc_cs" TargetMode="External"/><Relationship Id="rId36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5_ddhh_bc_cs" TargetMode="External"/><Relationship Id="rId37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4_ddhh_bc_s1s2" TargetMode="External"/><Relationship Id="rId38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5_ddhh_bc_s1s2" TargetMode="External"/><Relationship Id="rId39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40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3_int_bb_cm" TargetMode="External"/><Relationship Id="rId41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2_int_bc_s3s4" TargetMode="External"/><Relationship Id="rId42" Type="http://schemas.openxmlformats.org/officeDocument/2006/relationships/hyperlink" Target="https://www.transformarelmon-guia.edualter.org/ca/instruments/observacio-dactituds" TargetMode="External"/><Relationship Id="rId43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5_gen_ba_s3s4" TargetMode="External"/><Relationship Id="rId44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45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46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47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5_cp_bb_ci" TargetMode="External"/><Relationship Id="rId48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5_cp_bb_cm" TargetMode="External"/><Relationship Id="rId49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m" TargetMode="External"/><Relationship Id="rId50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5_cp_bb_cs" TargetMode="External"/><Relationship Id="rId51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s" TargetMode="External"/><Relationship Id="rId52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5_cp_bb_s1s2" TargetMode="External"/><Relationship Id="rId53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5_cp_bb_s3s4" TargetMode="External"/><Relationship Id="rId54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1_ddhh_ba_ci" TargetMode="External"/><Relationship Id="rId55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4_ddhh_ba_s1s2" TargetMode="External"/><Relationship Id="rId56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4_ddhh_ba_s3s4" TargetMode="External"/><Relationship Id="rId57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2_ddhh_bb_s1s2" TargetMode="External"/><Relationship Id="rId58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1s2" TargetMode="External"/><Relationship Id="rId59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2_ddhh_bb_s3s4" TargetMode="External"/><Relationship Id="rId60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3s4" TargetMode="External"/><Relationship Id="rId61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4_ddhh_bb_s3s4" TargetMode="External"/><Relationship Id="rId62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4_ddhh_bc_ci" TargetMode="External"/><Relationship Id="rId63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5_ddhh_bc_ci" TargetMode="External"/><Relationship Id="rId64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3_ddhh_bc_s3s4" TargetMode="External"/><Relationship Id="rId65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4_int_bc_cm" TargetMode="External"/><Relationship Id="rId66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2_gen_ba_ci" TargetMode="External"/><Relationship Id="rId67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3_gen_ba_ci" TargetMode="External"/><Relationship Id="rId68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4_gen_ba_ci" TargetMode="External"/><Relationship Id="rId6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5_gen_ba_ci" TargetMode="External"/><Relationship Id="rId7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2_gen_ba_cm" TargetMode="External"/><Relationship Id="rId71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3_gen_ba_cm" TargetMode="External"/><Relationship Id="rId72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1_gen_ba_cs" TargetMode="External"/><Relationship Id="rId73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2_gen_ba_cs" TargetMode="External"/><Relationship Id="rId74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3_gen_ba_cs" TargetMode="External"/><Relationship Id="rId75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4_gen_ba_cs" TargetMode="External"/><Relationship Id="rId76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i" TargetMode="External"/><Relationship Id="rId77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i" TargetMode="External"/><Relationship Id="rId78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i" TargetMode="External"/><Relationship Id="rId79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80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3_gen_bc_ci" TargetMode="External"/><Relationship Id="rId81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3_gen_bc_cm" TargetMode="External"/><Relationship Id="rId82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5_gen_bc_cm" TargetMode="External"/><Relationship Id="rId83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84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85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86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8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8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8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5_cp_ba_ci" TargetMode="External"/><Relationship Id="rId9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9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5_cp_ba_cm" TargetMode="External"/><Relationship Id="rId9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93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94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5_cp_ba_cs" TargetMode="External"/><Relationship Id="rId95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96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97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9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99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100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3_ddhh_ba_ci" TargetMode="External"/><Relationship Id="rId101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4_ddhh_ba_ci" TargetMode="External"/><Relationship Id="rId102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1_med_ba_ci" TargetMode="External"/><Relationship Id="rId103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4_med_ba_ci" TargetMode="External"/><Relationship Id="rId104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5_med_ba_ci" TargetMode="External"/><Relationship Id="rId105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106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107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108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109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11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1_gen_ba_ci" TargetMode="External"/><Relationship Id="rId111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4_gen_ba_cm" TargetMode="External"/><Relationship Id="rId112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5_gen_ba_c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