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 xml:space="preserve">Defensa i promoció d’habilitats per a la comunicació i la convivència que contribueixin a orientar les relacions interpersonals i intergrupals amb una perspectiva ètica tant en l’entorn proper com llunyà </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Defensen i promouen habilitats per a la comunicació i la convivència que contribueixin a orientar les relacions interpersonals amb una perspectiva ètica tant en l’entorn proper com llunyà.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pautades de l’entorn escolar i en simulacions relacionades amb experiències </w:t>
        <w:br/>
        <w:br/>
        <w:br/>
        <w:t xml:space="preserve">i interessos personals, en parelles i en grup, fent ús d’estratègies per superar les interrupcions i per </w:t>
        <w:br/>
        <w:br/>
        <w:br/>
        <w:t xml:space="preserve">iniciar i cloure intercanvis comunicatius, amb pronunciació i entonació adequades i amb diverses </w:t>
        <w:br/>
        <w:br/>
        <w:br/>
        <w:t>finalitats comunicatives.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Pr>
        <w:pStyle w:val="Normal4"/>
      </w:pPr>
      <w:r>
        <w:t xml:space="preserve">Participació en converses pautades i controlades en l’entorn escolar relacionades amb continguts </w:t>
        <w:br/>
        <w:br/>
        <w:br/>
        <w:t xml:space="preserve">d’altres àrees de coneixement, formulant preguntes i respostes adequades a les necessitats de les </w:t>
        <w:br/>
        <w:br/>
        <w:br/>
        <w:t>activitats i amb l’ús d’estratègies de comunicació per resoldre les dificultats durant la interacció.</w:t>
      </w:r>
    </w:p>
    <w:p/>
    <w:p>
      <w:pPr>
        <w:pStyle w:val="Heading4"/>
      </w:pPr>
      <w:r>
        <w:t>COMPETÈNCIA BÀSICA</w:t>
      </w:r>
    </w:p>
    <w:p/>
    <w:p>
      <w:pPr>
        <w:pStyle w:val="Heading4"/>
      </w:pPr>
      <w:r>
        <w:t>SABER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Ús d’algunes fórmules que diferencien el llenguatge formal i informal en situacions comunicatives </w:t>
        <w:br/>
        <w:br/>
        <w:br/>
        <w:t>característiques de l’entorn escolar o proper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95">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9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personal, social i d'aprendre a aprendre</w:t>
      </w:r>
    </w:p>
    <w:p>
      <w:pPr>
        <w:pStyle w:val="Link"/>
      </w:pPr>
      <w:hyperlink r:id="rId68">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6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personal, social i d'aprendre a aprendre</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www.transformarelmon-guia.edualter.org/ca/instruments/diari-daula"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9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