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Responsabilitat i autonomia en la presa de decisions, assumpció de les conseqüències de les pròpies decisions, desenvolupant una actitud autocrítica</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Participar activament en accions i projectes orientats a millorar les condicions de convivència democràtica, assumint la responsabilitat i el compromís derivats de les pròpies decisions i accions.</w:t>
      </w:r>
    </w:p>
    <w:p/>
    <w:p>
      <w:pPr>
        <w:pStyle w:val="Heading1"/>
      </w:pPr>
      <w:r>
        <w:t>CRITERI D'AVALUACIÓ</w:t>
      </w:r>
    </w:p>
    <w:p>
      <w:pPr/>
      <w:r>
        <w:t>Prenen decisions de forma autònoma i responsable i assumeixen les conseqüències de les pròpies decisions, desenvolupant una actitud autocrítica.</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RECOMANACIONS PEDAGÒGIQUES</w:t>
      </w:r>
    </w:p>
    <w:p/>
    <w:p>
      <w:pPr>
        <w:pStyle w:val="Heading2"/>
      </w:pPr>
      <w:r>
        <w:t>ESTRATÈGIES DIDÀCTIQUES</w:t>
      </w:r>
    </w:p>
    <w:p/>
    <w:p>
      <w:pPr>
        <w:pStyle w:val="Heading3"/>
      </w:pPr>
      <w:r>
        <w:t>Dilema moral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dilema moral és una narració breu en la qual es planteja una situació problemàtica que presenta un conflicte de valors, ja que el problema moral que exposa té diferents solucions possibles que entren en conflicte unes amb les altres. Aquesta dificultat per triar una solució obliga a un raonament moral sobre els valors que estan en joc, exigint una reflexió sobre el grau d’importància que es donen als valors propis.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Aprofundiment de les princials situacions de desigualtat, injustícia i discriminació per motiu de gènere, sexe o opció afectivosexual.</w:t>
        </w:r>
      </w:hyperlink>
    </w:p>
    <w:p>
      <w:pPr>
        <w:pStyle w:val="Link4"/>
      </w:pPr>
      <w:hyperlink r:id="rId10">
        <w:r>
          <w:rPr/>
          <w:t>Reconeixement del valor de l’acció pacífica per a resoldre els conflictes</w:t>
        </w:r>
      </w:hyperlink>
    </w:p>
    <w:p>
      <w:pPr>
        <w:pStyle w:val="Link4"/>
      </w:pPr>
      <w:hyperlink r:id="rId11">
        <w:r>
          <w:rPr/>
          <w:t>Identificació de la necessitat de prendre decisions de forma autònoma</w:t>
        </w:r>
      </w:hyperlink>
    </w:p>
    <w:p>
      <w:pPr>
        <w:pStyle w:val="Link4"/>
      </w:pPr>
      <w:hyperlink r:id="rId12">
        <w:r>
          <w:rPr/>
          <w:t>Interès en prendre decisions de forma autònoma i expressar-les</w:t>
        </w:r>
      </w:hyperlink>
    </w:p>
    <w:p>
      <w:pPr>
        <w:pStyle w:val="Link4"/>
      </w:pPr>
      <w:hyperlink r:id="rId13">
        <w:r>
          <w:rPr/>
          <w:t>Valoració de les responsabilitats i les conseqüències que es deriven de les pròpies decisions</w:t>
        </w:r>
      </w:hyperlink>
    </w:p>
    <w:p>
      <w:pPr>
        <w:pStyle w:val="Link4"/>
      </w:pPr>
      <w:hyperlink r:id="rId14">
        <w:r>
          <w:rPr/>
          <w:t>Responsabilitat i autonomia en la presa de decisions, assumpció de les conseqüències de les pròpies decisions, desenvolupant una actitud autocrítica</w:t>
        </w:r>
      </w:hyperlink>
    </w:p>
    <w:p>
      <w:pPr>
        <w:pStyle w:val="Link4"/>
      </w:pPr>
      <w:hyperlink r:id="rId15">
        <w:r>
          <w:rPr/>
          <w:t>Interès per les pròpies accions sobre el medi ambient, el territori i la naturalesa de l’entorn proper</w:t>
        </w:r>
      </w:hyperlink>
    </w:p>
    <w:p/>
    <w:p>
      <w:pPr>
        <w:pStyle w:val="Heading4"/>
      </w:pPr>
      <w:r>
        <w:t>INSTRUMENTS D'AVALUACIÓ</w:t>
      </w:r>
    </w:p>
    <w:p>
      <w:pPr>
        <w:pStyle w:val="Link4"/>
      </w:pPr>
      <w:hyperlink r:id="rId16">
        <w:r>
          <w:rPr/>
          <w:t>Rúbrica</w:t>
        </w:r>
      </w:hyperlink>
    </w:p>
    <w:p/>
    <w:p>
      <w:pPr>
        <w:pStyle w:val="Heading3"/>
      </w:pPr>
      <w:r>
        <w:t>Clarificació de valors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clarificació de valors pretén ajudar a l’alumnat a exercitar-se en el procés de valoració, afavorint el coneixement de la pròpia identitat. El seu propòsit és facilitar la presa de consciència dels valors, creences i les opcions vitals de cada persona.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7">
        <w:r>
          <w:rPr/>
          <w:t>Assumpció del propi procès de construcció de la masculinitat i feminitat.</w:t>
        </w:r>
      </w:hyperlink>
    </w:p>
    <w:p>
      <w:pPr>
        <w:pStyle w:val="Link4"/>
      </w:pPr>
      <w:hyperlink r:id="rId18">
        <w:r>
          <w:rPr/>
          <w:t xml:space="preserve">Consciènciació i autonomia en la construcció del propi model de masculinitat i feminitat.  </w:t>
        </w:r>
      </w:hyperlink>
    </w:p>
    <w:p>
      <w:pPr>
        <w:pStyle w:val="Link4"/>
      </w:pPr>
      <w:hyperlink r:id="rId19">
        <w:r>
          <w:rPr/>
          <w:t>Percepció dels trets constitutius de la pròpia identitat de gènere, identitat sexual i opció afectivasexual</w:t>
        </w:r>
      </w:hyperlink>
    </w:p>
    <w:p>
      <w:pPr>
        <w:pStyle w:val="Link4"/>
      </w:pPr>
      <w:hyperlink r:id="rId20">
        <w:r>
          <w:rPr/>
          <w:t>Identificació dels trets constitutius de la pròpia identitat de gènere, identitat sexual i opció afectivasexual</w:t>
        </w:r>
      </w:hyperlink>
    </w:p>
    <w:p>
      <w:pPr>
        <w:pStyle w:val="Link4"/>
      </w:pPr>
      <w:hyperlink r:id="rId21">
        <w:r>
          <w:rPr/>
          <w:t>Presa de consciència del propi procés de construcció de la identitat de gènere, identitat sexual i opció afectivasexual</w:t>
        </w:r>
      </w:hyperlink>
    </w:p>
    <w:p>
      <w:pPr>
        <w:pStyle w:val="Link4"/>
      </w:pPr>
      <w:hyperlink r:id="rId22">
        <w:r>
          <w:rPr/>
          <w:t>Anàlisi crítica dels trets constitutius de la pròpia identitat de gènere, identitat sexual i opció afectivasexual</w:t>
        </w:r>
      </w:hyperlink>
    </w:p>
    <w:p>
      <w:pPr>
        <w:pStyle w:val="Link4"/>
      </w:pPr>
      <w:hyperlink r:id="rId23">
        <w:r>
          <w:rPr/>
          <w:t>Valoració dels trets constitutius de la pròpia identitat de gènere, identitat sexual i opció afectivasexual</w:t>
        </w:r>
      </w:hyperlink>
    </w:p>
    <w:p>
      <w:pPr>
        <w:pStyle w:val="Link4"/>
      </w:pPr>
      <w:hyperlink r:id="rId24">
        <w:r>
          <w:rPr/>
          <w:t>Detecció dels propis prejudicis envers les diferents identitats de gènere, identitats sexuals i opcions afectivosexuals</w:t>
        </w:r>
      </w:hyperlink>
    </w:p>
    <w:p>
      <w:pPr>
        <w:pStyle w:val="Link4"/>
      </w:pPr>
      <w:hyperlink r:id="rId25">
        <w:r>
          <w:rPr/>
          <w:t>Identificació dels propis prejudicis envers les identitats de gènere, identitats sexuals i opcions afectivosexuals</w:t>
        </w:r>
      </w:hyperlink>
    </w:p>
    <w:p>
      <w:pPr>
        <w:pStyle w:val="Link4"/>
      </w:pPr>
      <w:hyperlink r:id="rId26">
        <w:r>
          <w:rPr/>
          <w:t>Capacitat d’argumentar el rebuig als tipus de violència (directa, estructural i cultural) en les relacions interpersonals i en les condicions socials i mundials</w:t>
        </w:r>
      </w:hyperlink>
    </w:p>
    <w:p>
      <w:pPr>
        <w:pStyle w:val="Link4"/>
      </w:pPr>
      <w:hyperlink r:id="rId27">
        <w:r>
          <w:rPr/>
          <w:t>Capacitat d’argumentar els reptes i els beneficis de respectar el procés i de trobar una sortida justa per resoldre els conflictes  interpersonals i socials</w:t>
        </w:r>
      </w:hyperlink>
    </w:p>
    <w:p>
      <w:pPr>
        <w:pStyle w:val="Link4"/>
      </w:pPr>
      <w:hyperlink r:id="rId28">
        <w:r>
          <w:rPr/>
          <w:t>Coneixement dels diferents tipus de conflictes (locals, socials, internacionals; noviolents o violents) i reflexió crítica de la cobertura que en fan els mitjans de comunicació</w:t>
        </w:r>
      </w:hyperlink>
    </w:p>
    <w:p>
      <w:pPr>
        <w:pStyle w:val="Link4"/>
      </w:pPr>
      <w:hyperlink r:id="rId10">
        <w:r>
          <w:rPr/>
          <w:t>Reconeixement del valor de l’acció pacífica per a resoldre els conflictes</w:t>
        </w:r>
      </w:hyperlink>
    </w:p>
    <w:p>
      <w:pPr>
        <w:pStyle w:val="Link4"/>
      </w:pPr>
      <w:hyperlink r:id="rId29">
        <w:r>
          <w:rPr/>
          <w:t>Capacitat d’argumentar els beneficis i les limitacions de l’acció pacífica per a resoldre els conflictes</w:t>
        </w:r>
      </w:hyperlink>
    </w:p>
    <w:p>
      <w:pPr>
        <w:pStyle w:val="Link4"/>
      </w:pPr>
      <w:hyperlink r:id="rId30">
        <w:r>
          <w:rPr/>
          <w:t>Presentació dels conceptes de drets i deures</w:t>
        </w:r>
      </w:hyperlink>
    </w:p>
    <w:p>
      <w:pPr>
        <w:pStyle w:val="Link4"/>
      </w:pPr>
      <w:hyperlink r:id="rId31">
        <w:r>
          <w:rPr/>
          <w:t xml:space="preserve">Exercici dels drets propis, assumpció dels deures que se'n deriven i respecte dels drets de les persones de l'entorn </w:t>
        </w:r>
      </w:hyperlink>
    </w:p>
    <w:p>
      <w:pPr>
        <w:pStyle w:val="Link4"/>
      </w:pPr>
      <w:hyperlink r:id="rId32">
        <w:r>
          <w:rPr/>
          <w:t>Respecte  i defensa dels drets propis i de les  persones tant de l’entorn proper com llunyà a partir de l’assertivitat, l’empatia i la solidaritat</w:t>
        </w:r>
      </w:hyperlink>
    </w:p>
    <w:p>
      <w:pPr>
        <w:pStyle w:val="Link4"/>
      </w:pPr>
      <w:hyperlink r:id="rId33">
        <w:r>
          <w:rPr/>
          <w:t>Assumpció del procés de construcció de la pròpia identitat com a subjecte polític</w:t>
        </w:r>
      </w:hyperlink>
    </w:p>
    <w:p>
      <w:pPr>
        <w:pStyle w:val="Link4"/>
      </w:pPr>
      <w:hyperlink r:id="rId34">
        <w:r>
          <w:rPr/>
          <w:t>Conscienciació del procés de construcció de la pròpia identitat com a subjecte polític</w:t>
        </w:r>
      </w:hyperlink>
    </w:p>
    <w:p>
      <w:pPr>
        <w:pStyle w:val="Link4"/>
      </w:pPr>
      <w:hyperlink r:id="rId14">
        <w:r>
          <w:rPr/>
          <w:t>Responsabilitat i autonomia en la presa de decisions, assumpció de les conseqüències de les pròpies decisions, desenvolupant una actitud autocrítica</w:t>
        </w:r>
      </w:hyperlink>
    </w:p>
    <w:p>
      <w:pPr>
        <w:pStyle w:val="Link4"/>
      </w:pPr>
      <w:hyperlink r:id="rId15">
        <w:r>
          <w:rPr/>
          <w:t>Interès per les pròpies accions sobre el medi ambient, el territori i la naturalesa de l’entorn proper</w:t>
        </w:r>
      </w:hyperlink>
    </w:p>
    <w:p>
      <w:pPr>
        <w:pStyle w:val="Link4"/>
      </w:pPr>
      <w:hyperlink r:id="rId35">
        <w:r>
          <w:rPr/>
          <w:t>Presa de consciència de les pròpies accions sobre el medi ambient, el territori i la naturalesa de l’entorn proper i del seu impacte a escala global</w:t>
        </w:r>
      </w:hyperlink>
    </w:p>
    <w:p>
      <w:pPr>
        <w:pStyle w:val="Link4"/>
      </w:pPr>
      <w:hyperlink r:id="rId36">
        <w:r>
          <w:rPr/>
          <w:t>Reconeixement i reflexió  sobre els múltiples elements que contribueixen a la configuració de la identitat (origen, llengua, costums, valors, sentit de pertinença, adscripció a grups d’afinitat)</w:t>
        </w:r>
      </w:hyperlink>
    </w:p>
    <w:p>
      <w:pPr>
        <w:pStyle w:val="Link4"/>
      </w:pPr>
      <w:hyperlink r:id="rId37">
        <w:r>
          <w:rPr/>
          <w:t>Presa de consciència del procés de construcció de la pròpia identitat a partir de la relació amb les persones i col.lectius de l’entorn</w:t>
        </w:r>
      </w:hyperlink>
    </w:p>
    <w:p>
      <w:pPr>
        <w:pStyle w:val="Link4"/>
      </w:pPr>
      <w:hyperlink r:id="rId38">
        <w:r>
          <w:rPr/>
          <w:t>Respecte i valoració de la diversitat cultural (llengües, costums, valors, creences, formes de vida...) present a l’aula, l’escola i a l’entorn proper com una oportunitat d’aprenentatge i d’enriquiment</w:t>
        </w:r>
      </w:hyperlink>
    </w:p>
    <w:p>
      <w:pPr>
        <w:pStyle w:val="Link4"/>
      </w:pPr>
      <w:hyperlink r:id="rId39">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40">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41">
        <w:r>
          <w:rPr/>
          <w:t>Consciència crítica i autonomia en  el procés de construcció de la pròpia identitat a partir de l’establiment de diferències, semblances i interdependències amb les persones i col.lectius de l’entorn proper i llunyà</w:t>
        </w:r>
      </w:hyperlink>
    </w:p>
    <w:p>
      <w:pPr>
        <w:pStyle w:val="Link4"/>
      </w:pPr>
      <w:hyperlink r:id="rId42">
        <w:r>
          <w:rPr/>
          <w:t>Identificació d'estereotips i prejudicis presents a l'aula i en l'entorn proper envers persones i col.lectius d'origens culturals diversos</w:t>
        </w:r>
      </w:hyperlink>
    </w:p>
    <w:p>
      <w:pPr>
        <w:pStyle w:val="Link4"/>
      </w:pPr>
      <w:hyperlink r:id="rId43">
        <w:r>
          <w:rPr/>
          <w:t>Reconeixement d'estereotips i prejudicis presents a l'aula i en l'entorn proper envers persones i col.lectius d'orígens culturals diversos</w:t>
        </w:r>
      </w:hyperlink>
    </w:p>
    <w:p>
      <w:pPr>
        <w:pStyle w:val="Link4"/>
      </w:pPr>
      <w:hyperlink r:id="rId44">
        <w:r>
          <w:rPr/>
          <w:t>Reflexió i posicionament en relació als estereotips i prejudicis presents a l'aula i en els diferents àmbits relacionals de l'alumnat envers persones i col.lectius d’orígens culturals diversos</w:t>
        </w:r>
      </w:hyperlink>
    </w:p>
    <w:p>
      <w:pPr>
        <w:pStyle w:val="Link4"/>
      </w:pPr>
      <w:hyperlink r:id="rId45">
        <w:r>
          <w:rPr/>
          <w:t>Anàlisi crítica i rebuig dels estereotips i prejudicis presents a l'aula i en els diferents àmbits relacionals de l'alumnat envers persones i col.lectius d'orígens culturals diversos</w:t>
        </w:r>
      </w:hyperlink>
    </w:p>
    <w:p>
      <w:pPr>
        <w:pStyle w:val="Link4"/>
      </w:pPr>
      <w:hyperlink r:id="rId46">
        <w:r>
          <w:rPr/>
          <w:t>Reflexió crítica i  deconstrucció dels estereotips  i prejudicis presents a l'aula i en els diferents àmbits relacionals de l'alumnat envers persones i col•lectius d’orígens culturals diversos</w:t>
        </w:r>
      </w:hyperlink>
    </w:p>
    <w:p>
      <w:pPr>
        <w:pStyle w:val="Link4"/>
      </w:pPr>
      <w:hyperlink r:id="rId47">
        <w:r>
          <w:rPr/>
          <w:t>Manifestació i defensa d'un tractament respectuós en relació als diferents col.lectius socials i culturals, en els espais d'informació i comunicació (mitjans de comunicació, Internet, xarxes socials...)</w:t>
        </w:r>
      </w:hyperlink>
    </w:p>
    <w:p>
      <w:pPr>
        <w:pStyle w:val="Link4"/>
      </w:pPr>
      <w:hyperlink r:id="rId48">
        <w:r>
          <w:rPr/>
          <w:t>Identificació de les necessitats, desitjos, sentiments i valors propis i dels de les altres persones de l’entorn</w:t>
        </w:r>
      </w:hyperlink>
    </w:p>
    <w:p>
      <w:pPr>
        <w:pStyle w:val="Link4"/>
      </w:pPr>
      <w:hyperlink r:id="rId49">
        <w:r>
          <w:rPr/>
          <w:t>Reconeixement de la necessitat de consensuar unes normes bàsiques per organitzar la convivència a l’aula i al centre</w:t>
        </w:r>
      </w:hyperlink>
    </w:p>
    <w:p>
      <w:pPr>
        <w:pStyle w:val="Link4"/>
      </w:pPr>
      <w:hyperlink r:id="rId50">
        <w:r>
          <w:rPr/>
          <w:t xml:space="preserve">Reconeixement i valoració de les necessitats, desitjos, sentiments i valors personals i grupas a partir de l'autoestima, el respecte i la confiança </w:t>
        </w:r>
      </w:hyperlink>
    </w:p>
    <w:p>
      <w:pPr>
        <w:pStyle w:val="Link4"/>
      </w:pPr>
      <w:hyperlink r:id="rId51">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52">
        <w:r>
          <w:rPr/>
          <w:t>Respecte i reivindicació dels drets propis i de les persones i col.lectius de l'entorn proper i del món, fent èmfasi en aquells relacionats amb el reconeixement de les minories i de la diversitat (lingüística, cultura, religiosa...)</w:t>
        </w:r>
      </w:hyperlink>
    </w:p>
    <w:p/>
    <w:p>
      <w:pPr>
        <w:pStyle w:val="Heading4"/>
      </w:pPr>
      <w:r>
        <w:t>INSTRUMENTS D'AVALUACIÓ</w:t>
      </w:r>
    </w:p>
    <w:p>
      <w:pPr>
        <w:pStyle w:val="Link4"/>
      </w:pPr>
      <w:hyperlink r:id="rId53">
        <w:r>
          <w:rPr/>
          <w:t>Diari d'aula</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RÚBRICA</w:t>
      </w:r>
    </w:p>
    <w:p>
      <w:pPr>
        <w:pStyle w:val="Normal4"/>
      </w:pPr>
      <w:r>
        <w:t>DESCRIPCIÓ:</w:t>
        <w:br/>
        <w:br/>
        <w:t>La rúbrica és una matriu que valora criteris relacionats amb una competència en funció de quatre nivells d’assoliment. Cada criteri (descrit a la columna de l’esquerra) es concreta en quatre graus de compliment de la tasca, especificant què és el que es considera molt poc assolit, poc assolit, ben assolit, o molt ben assolit.</w:t>
        <w:br/>
        <w:br/>
        <w:t>Tot i que els nivells es poden associar a una valoració numèrica, l’especial interès de la rúbrica és l’apreciació qualitativa.</w:t>
        <w:br/>
        <w:br/>
        <w:t>COM ES FA?</w:t>
        <w:br/>
        <w:br/>
        <w:t>Per crear un rúbrica, es poden seguir els següents passos (preferiblement de forma conjunta entre el professorat i l’alumnat):</w:t>
        <w:br/>
        <w:br/>
        <w:t>Identificar els objectius d’aprenentatge (entre 6 i 12, preferiblement) més rellevants associats a l’activitat educadora.</w:t>
        <w:br/>
        <w:br/>
        <w:t>Concretar quin seria el grau òptim d’assoliment de cada objectiu d’aprenentatge, en funció del nivell educatiu de l’alumnat.</w:t>
        <w:br/>
        <w:br/>
        <w:t>Graduar, tenint en compte aquest assoliment òptim, tres passes intermitges per arribar a l’òptim.</w:t>
        <w:br/>
        <w:br/>
        <w:t>EN QUINS CASOS ÉS PERTINENT UTILITZAR-LA:</w:t>
        <w:br/>
        <w:br/>
        <w:t>QUAN: La Rúbrica permet graduar la progressió de l’alumnat, ja que per cada ítem observat defineix 4 graus de compliment. Té un sentit especial, doncs, per processos educatius a mig o llarg termini. Pot servir per a una avaluació inicial, una avaluació intermitja, i una avaluació final, utilitzant el mateix instrument, i veient la progressió dins d’aquest.</w:t>
        <w:br/>
        <w:br/>
        <w:t>QUÈ: Per afavorir l’”Aprendre a aprendre”, és molt recomanable, que la rúbrica es construeixi junt amb l’alumnat, de forma que aquest entengui els reptes associats als continguts que ha d’aprendre, o com a mínim, que conegui, des del principi de l’activitat, els continguts de la rúbrica.</w:t>
        <w:br/>
        <w:br/>
        <w:t>QUI: Pel que fa a crear la rúbrica, les rúbriques poden estar preparades prèviament pel professorat, o construir-se juntament amb l’alumnat. Pot tenir sentit que la rúbrica estigui definida pel professorat unilateralment si s’utilitza una mateixa rúbrica a diferents classes, com a estándar compartit d’aprenentatge. També quan hi ha poc temps per a consensuar els criteris d’avaluació. Elaborar la rúbrica amb l’alumnat requereix de més temps, però permet que l’alumnat interioritzi millor el que s’espera de la seva feina. Pel que fa a aplicar la rúbrica per avaluar una tasca, és recomanable que sigui l’alumnat qui l’apliqui com a auto-avaluació (avaluació de la pròpia tasca) o com a avaluació entre iguals (avaluació d’una companya).</w:t>
        <w:br/>
        <w:br/>
        <w:t>EXEMPLE: Exemple de rúbrica per a valorar la competència en pensament crític</w:t>
        <w:br/>
        <w:br/>
        <w:t>Criterios</w:t>
        <w:br/>
        <w:br/>
        <w:t>Excelente</w:t>
        <w:br/>
        <w:br/>
        <w:t>Satisfactorio</w:t>
        <w:br/>
        <w:br/>
        <w:t>En progreso</w:t>
        <w:br/>
        <w:br/>
        <w:t>Iniciado</w:t>
        <w:br/>
        <w:br/>
        <w:t>Identifica y explica problemas, dilemas o situaciones</w:t>
        <w:br/>
        <w:br/>
        <w:t>Identifica y resume claramente los problemas, dilemas o situaciones principales y explica detalladamente por qué y cómo lo son. Además, identifica asuntos insertados e implícitos en el contexto, abordando la relación entre éstos</w:t>
        <w:br/>
        <w:br/>
        <w:t>Identifica y resume los problemas, dilemas o situaciones principales y explica por qué y cómo lo son.</w:t>
        <w:br/>
        <w:br/>
        <w:t>Identifica y resume parcialmente los problemas, dilemas o situaciones principales y explica de forma limitada por qué y cómo lo son.</w:t>
        <w:br/>
        <w:br/>
        <w:t>No identifica, resume, o explica el problema principal o la pregunta. Representa los asuntos de forma inexacta e inapropiada</w:t>
        <w:br/>
        <w:br/>
        <w:t>Distingue los tipos de planteamientos</w:t>
        <w:br/>
        <w:br/>
        <w:t>Distingue claramente los tipos de planteamientos basados en hechos, conceptos y valores. Además, reconoce aquellos que están implícitos en los supuestos y las implicaciones de las posiciones y argumentos presentados</w:t>
        <w:br/>
        <w:br/>
        <w:t>Distingue los tipos de planteamientos basados en hechos, conceptos y valores. Además, reconoce aquellos que están implícitos en los supuestos, pero no discute las implicaciones de las posiciones y argumentos presentados</w:t>
        <w:br/>
        <w:br/>
        <w:t>Distingue parcialmente los tipos de planteamientos basados en hechos, conceptos y valores</w:t>
        <w:br/>
        <w:br/>
        <w:t>No distingue los tipos de planteamientos basados en hechos, conceptos y valores</w:t>
        <w:br/>
        <w:br/>
        <w:t>Interpreta el contenido</w:t>
        <w:br/>
        <w:br/>
        <w:t>Ofrece interpretaciones precisas, exhaustivas y convincentes de los elementos fundamentales que forman parte de los problemas, situaciones o dilemas planteados.</w:t>
        <w:br/>
        <w:br/>
        <w:t>Ofrece interpretaciones de los elementos fundamentales que forman parte de los problemas, situaciones o dilemas planteados.</w:t>
        <w:br/>
        <w:br/>
        <w:t>Ofrece interpretaciones de algunos de los elementos fundamentales que forman parte de los problemas, situaciones o dilemas planteados.</w:t>
        <w:br/>
        <w:br/>
        <w:t>No ofrece interpretaciones de los elementos fundamentales que forman parte de los problemas, situaciones o dilemas planteados.</w:t>
        <w:br/>
        <w:br/>
        <w:t>Font: Rúbrica para evaluar pensamiento crítico de la Universidad de Northeastern Ilinois, traducida y modificada por el personal de la Oficina de Evaluación del Aprendizaje Estudiantil.</w:t>
        <w:br/>
        <w:br/>
        <w:t>http://cea-uprrp.weebly.com/uploads/1/0/0/1/10011830/pensamiento_crtico_-_rbricas_para_evaluar_pensamiento_crtico_-21_de_oct_de_2011.pdf</w:t>
        <w:br/>
        <w:br/>
        <w:t>RECURSOS:</w:t>
        <w:br/>
        <w:br/>
        <w:t>· Banc de Rúbriques: http://www.xtec.cat/web/curriculum/bancderubriques</w:t>
        <w:br/>
        <w:br/>
        <w:t>· Pautes per fer una rúbrica amb l'alumnat: http://www.xtec.cat/alfresco/d/d/workspace/SpacesStore/b526358e-1fe4-448d-bfbf-6f201b6598cf/Pautes%20per%20fer%20una%20r%C3%83%C2%83%C3%82%C2%BAbrica%20amb%20l%27alumnat.pdf</w:t>
        <w:br/>
        <w:br/>
        <w:t>· Rubistar: Programa informàtic per a crear rúbriques: http://rubistar.4teachers.org/</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54">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55">
        <w:r>
          <w:rPr/>
          <w:t xml:space="preserve">Defensa i promoció d’habilitats per a la comunicació i la convivència que contribueixin a orientar les relacions interpersonals i intergrupals amb una perspectiva ètica tant en l’entorn proper com llunyà </w:t>
        </w:r>
      </w:hyperlink>
    </w:p>
    <w:p>
      <w:pPr>
        <w:pStyle w:val="ListBullet"/>
      </w:pPr>
      <w:r>
        <w:t>Drets Humans, participació i governança</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56">
        <w:r>
          <w:rPr/>
          <w:t>Anàlisi  crítica del procés de construcció i respecte de les diferents normes de convivència democràtica del centre, la família i l’entorn proper en base als criteris de consens i dissens</w:t>
        </w:r>
      </w:hyperlink>
    </w:p>
    <w:p>
      <w:pPr>
        <w:pStyle w:val="ListBullet"/>
      </w:pPr>
      <w:r>
        <w:t>Drets Humans, participació i governança</w:t>
      </w:r>
    </w:p>
    <w:p>
      <w:pPr>
        <w:pStyle w:val="ListBullet"/>
      </w:pPr>
      <w:r>
        <w:t>Educació Secundària Obligatòria (ESO)</w:t>
      </w:r>
    </w:p>
    <w:p>
      <w:pPr>
        <w:pStyle w:val="ListBullet"/>
      </w:pPr>
      <w:r>
        <w:t>Competència emprenedora</w:t>
      </w:r>
    </w:p>
    <w:p>
      <w:pPr>
        <w:pStyle w:val="ListBullet"/>
      </w:pPr>
      <w:r>
        <w:t>Competència personal, social i d'aprendre a aprendre</w:t>
      </w:r>
    </w:p>
    <w:p>
      <w:pPr>
        <w:pStyle w:val="ListBullet"/>
      </w:pPr>
      <w:r>
        <w:t>Competència ciutadana</w:t>
      </w:r>
    </w:p>
    <w:p>
      <w:pPr>
        <w:pStyle w:val="Link"/>
      </w:pPr>
      <w:hyperlink r:id="rId57">
        <w:r>
          <w:rPr/>
          <w:t>Anàlisi crítica dels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Secundària Obligatòria (ESO)</w:t>
      </w:r>
    </w:p>
    <w:p>
      <w:pPr>
        <w:pStyle w:val="Link"/>
      </w:pPr>
      <w:hyperlink r:id="rId58">
        <w:r>
          <w:rPr/>
          <w:t xml:space="preserve">Assumpció de les responsabilitats que es deriven de les pròpies decisions i de les conseqüències d’aquestes decisions </w:t>
        </w:r>
      </w:hyperlink>
    </w:p>
    <w:p>
      <w:pPr>
        <w:pStyle w:val="ListBullet"/>
      </w:pPr>
      <w:r>
        <w:t>Drets Humans, participació i governança</w:t>
      </w:r>
    </w:p>
    <w:p>
      <w:pPr>
        <w:pStyle w:val="ListBullet"/>
      </w:pPr>
      <w:r>
        <w:t>Educació Secundària Obligatòria (ESO)</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1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i" TargetMode="External"/><Relationship Id="rId1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1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1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1S2" TargetMode="External"/><Relationship Id="rId1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16" Type="http://schemas.openxmlformats.org/officeDocument/2006/relationships/hyperlink" Target="https://www.transformarelmon-guia.edualter.org/ca/instruments/rubrica" TargetMode="External"/><Relationship Id="rId17" Type="http://schemas.openxmlformats.org/officeDocument/2006/relationships/hyperlink" Target="https://www.transformarelmon-guia.edualter.org/ca/orientacions-pedagogiques/enfocament-de-genere/masculinitats-i-feminitats/masculinitats-i-feminitats-contingut-daprenentatge/contingut-daprenentatge-secundaria/i1_gen_ba_s1s2" TargetMode="External"/><Relationship Id="rId18" Type="http://schemas.openxmlformats.org/officeDocument/2006/relationships/hyperlink" Target="https://www.transformarelmon-guia.edualter.org/ca/orientacions-pedagogiques/enfocament-de-genere/masculinitats-i-feminitats/masculinitats-i-feminitats-contingut-daprenentatge/contingut-daprenentatge-secundaria/i1_gen_ba_s3s4" TargetMode="External"/><Relationship Id="rId1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2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2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2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2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2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i" TargetMode="External"/><Relationship Id="rId2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m" TargetMode="External"/><Relationship Id="rId2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2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2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30"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i" TargetMode="External"/><Relationship Id="rId31"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s" TargetMode="External"/><Relationship Id="rId32"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1s2" TargetMode="External"/><Relationship Id="rId3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3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3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3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m" TargetMode="External"/><Relationship Id="rId3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s" TargetMode="External"/><Relationship Id="rId3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s" TargetMode="External"/><Relationship Id="rId3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1s2" TargetMode="External"/><Relationship Id="rId4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1s2" TargetMode="External"/><Relationship Id="rId4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3s4" TargetMode="External"/><Relationship Id="rId4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i" TargetMode="External"/><Relationship Id="rId4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4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s" TargetMode="External"/><Relationship Id="rId4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1s2" TargetMode="External"/><Relationship Id="rId4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3s4" TargetMode="External"/><Relationship Id="rId4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2_int_bb_s3s4" TargetMode="External"/><Relationship Id="rId4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i" TargetMode="External"/><Relationship Id="rId4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i" TargetMode="External"/><Relationship Id="rId5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5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5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_int_bc_s1s2" TargetMode="External"/><Relationship Id="rId53" Type="http://schemas.openxmlformats.org/officeDocument/2006/relationships/hyperlink" Target="https://www.transformarelmon-guia.edualter.org/ca/instruments/diari-daula" TargetMode="External"/><Relationship Id="rId5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1s2" TargetMode="External"/><Relationship Id="rId5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5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5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5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