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per aprofundir en els diferents mecanismes i vies de participació democràtica a l’aula i al centre escolar, indagant propostes de millora i aprofundiment democràtic</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S’interessen per aprofundir en els diferents mecanismes i vies de participació democràtica a l’aula i al centre escolar, indagant propostes de millora i aprofundiment democràtic</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emprenedora</w:t>
      </w:r>
    </w:p>
    <w:p>
      <w:pPr>
        <w:pStyle w:val="ListBullet"/>
      </w:pPr>
      <w:r>
        <w:t>Competència ciutadana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participació com un dret i un deure. Identificació i ús dels mecanismes de participació</w:t>
        <w:br/>
        <w:br/>
        <w:br/>
        <w:t>en el funcionament de l’aula i de l’escola, valorant les estratègies implicades de treball en grup</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capacitat per adaptar-se a una realitat en constant evolució, per mitjà d’actituds flexibles</w:t>
        <w:br/>
        <w:br/>
        <w:br/>
        <w:t>i obertes. Valoració de la disponibilitat per trobar solucions als problemes i intentar millorar la realitat</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a l’escola com a aprenentatge per a la vida en democràcia. Reconeixement de la</w:t>
        <w:br/>
        <w:br/>
        <w:br/>
        <w:t>diversitat d’opinions i de l’ús de diferents canals per a l’intercanvi d’opinions i difusió d’informacions.</w:t>
      </w:r>
    </w:p>
    <w:p/>
    <w:p>
      <w:pPr>
        <w:pStyle w:val="Heading4"/>
      </w:pPr>
      <w:r>
        <w:t>CRITERI D'AVALUACIÓ</w:t>
      </w:r>
    </w:p>
    <w:p/>
    <w:p>
      <w:pPr>
        <w:pStyle w:val="Heading4"/>
      </w:pPr>
      <w:r>
        <w:t>PÀGINA REFERÈNCIA DOCUMENT CURRÍCULUM</w:t>
      </w:r>
    </w:p>
    <w:p>
      <w:pPr>
        <w:pStyle w:val="Normal4"/>
      </w:pPr>
      <w:r>
        <w:t>90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0">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34">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personal, social i d'aprendre a aprendre</w:t>
      </w:r>
    </w:p>
    <w:p>
      <w:pPr>
        <w:pStyle w:val="ListBullet"/>
      </w:pPr>
      <w:r>
        <w:t>Competència digital</w:t>
      </w:r>
    </w:p>
    <w:p>
      <w:pPr>
        <w:pStyle w:val="ListBullet"/>
      </w:pPr>
      <w:r>
        <w:t>Competència matemàtica i competència en ciència, tecnologia i enginyeria</w:t>
      </w:r>
    </w:p>
    <w:p>
      <w:pPr>
        <w:pStyle w:val="ListBullet"/>
      </w:pPr>
      <w:r>
        <w:t>Competència emprenedora</w:t>
      </w:r>
    </w:p>
    <w:p>
      <w:pPr>
        <w:pStyle w:val="ListBullet"/>
      </w:pPr>
      <w:r>
        <w:t>Competència en comunicació lingüística</w:t>
      </w:r>
    </w:p>
    <w:p>
      <w:pPr>
        <w:pStyle w:val="ListBullet"/>
      </w:pPr>
      <w:r>
        <w:t>Competència en consciència i expressió culturals</w:t>
      </w:r>
    </w:p>
    <w:p>
      <w:pPr>
        <w:pStyle w:val="ListBullet"/>
      </w:pPr>
      <w:r>
        <w:t>Competència ciutadana</w:t>
      </w:r>
    </w:p>
    <w:p>
      <w:pPr>
        <w:pStyle w:val="Link"/>
      </w:pPr>
      <w:hyperlink r:id="rId71">
        <w:r>
          <w:rPr/>
          <w:t>Valoració de les responsabilitats i les conseqüències que es deriven de les pròpies decisions</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p>
      <w:pPr>
        <w:pStyle w:val="Link"/>
      </w:pPr>
      <w:hyperlink r:id="rId72">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5">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stBullet"/>
      </w:pPr>
      <w:r>
        <w:t>Competència ciutadana</w:t>
      </w:r>
    </w:p>
    <w:p>
      <w:pPr>
        <w:pStyle w:val="Link"/>
      </w:pPr>
      <w:hyperlink r:id="rId60">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7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s" TargetMode="External"/><Relationship Id="rId7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