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Valoració de les responsabilitats i les conseqüències que es deriven de les pròpies decisions</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Valoren les responsabilitats i les conseqüències que es deriven de les pròpies decisions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Dilema moral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dilema moral és una narració breu en la qual es planteja una situació problemàtica que presenta un conflicte de valors, ja que el problema moral que exposa té diferents solucions possibles que entren en conflicte unes amb les altres. Aquesta dificultat per triar una solució obliga a un raonament moral sobre els valors que estan en joc, exigint una reflexió sobre el grau d’importància que es donen als valors propis.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Aprofundiment de les princials situacions de desigualtat, injustícia i discriminació per motiu de gènere, sexe o opció afectivosexual.</w:t>
        </w:r>
      </w:hyperlink>
    </w:p>
    <w:p>
      <w:pPr>
        <w:pStyle w:val="Link4"/>
      </w:pPr>
      <w:hyperlink r:id="rId69">
        <w:r>
          <w:rPr/>
          <w:t>Reconeixement del valor de l’acció pacífica per a resoldre els conflictes</w:t>
        </w:r>
      </w:hyperlink>
    </w:p>
    <w:p>
      <w:pPr>
        <w:pStyle w:val="Link4"/>
      </w:pPr>
      <w:hyperlink r:id="rId50">
        <w:r>
          <w:rPr/>
          <w:t>Identificació de la necessitat de prendre decisions de forma autònoma</w:t>
        </w:r>
      </w:hyperlink>
    </w:p>
    <w:p>
      <w:pPr>
        <w:pStyle w:val="Link4"/>
      </w:pPr>
      <w:hyperlink r:id="rId70">
        <w:r>
          <w:rPr/>
          <w:t>Interès en prendre decisions de forma autònoma i expressar-les</w:t>
        </w:r>
      </w:hyperlink>
    </w:p>
    <w:p>
      <w:pPr>
        <w:pStyle w:val="Link4"/>
      </w:pPr>
      <w:hyperlink r:id="rId51">
        <w:r>
          <w:rPr/>
          <w:t>Valoració de les responsabilitats i les conseqüències que es deriven de les pròpies decisions</w:t>
        </w:r>
      </w:hyperlink>
    </w:p>
    <w:p>
      <w:pPr>
        <w:pStyle w:val="Link4"/>
      </w:pPr>
      <w:hyperlink r:id="rId71">
        <w:r>
          <w:rPr/>
          <w:t>Responsabilitat i autonomia en la presa de decisions, assumpció de les conseqüències de les pròpies decisions, desenvolupant una actitud autocrítica</w:t>
        </w:r>
      </w:hyperlink>
    </w:p>
    <w:p>
      <w:pPr>
        <w:pStyle w:val="Link4"/>
      </w:pPr>
      <w:hyperlink r:id="rId72">
        <w:r>
          <w:rPr/>
          <w:t>Interès per les pròpies accions sobre el medi ambient, el territori i la naturalesa de l’entorn proper</w:t>
        </w:r>
      </w:hyperlink>
    </w:p>
    <w:p/>
    <w:p>
      <w:pPr>
        <w:pStyle w:val="Heading4"/>
      </w:pPr>
      <w:r>
        <w:t>INSTRUMENTS D'AVALUACIÓ</w:t>
      </w:r>
    </w:p>
    <w:p>
      <w:pPr>
        <w:pStyle w:val="Link4"/>
      </w:pPr>
      <w:hyperlink r:id="rId73">
        <w:r>
          <w:rPr/>
          <w:t>Rúbrica</w:t>
        </w:r>
      </w:hyperlink>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74">
        <w:r>
          <w:rPr/>
          <w:t>Presa de consciència del propi procès de construcció de la masculinitat i la feminitat.</w:t>
        </w:r>
      </w:hyperlink>
    </w:p>
    <w:p>
      <w:pPr>
        <w:pStyle w:val="Link4"/>
      </w:pPr>
      <w:hyperlink r:id="rId75">
        <w:r>
          <w:rPr/>
          <w:t>Assumpció del propi procès de construcció de la masculinitat i feminitat.</w:t>
        </w:r>
      </w:hyperlink>
    </w:p>
    <w:p>
      <w:pPr>
        <w:pStyle w:val="Link4"/>
      </w:pPr>
      <w:hyperlink r:id="rId76">
        <w:r>
          <w:rPr/>
          <w:t>Valoració del paper de la dona i els sabers femenins com a motor de canvi i transformació social.</w:t>
        </w:r>
      </w:hyperlink>
    </w:p>
    <w:p>
      <w:pPr>
        <w:pStyle w:val="Link4"/>
      </w:pPr>
      <w:hyperlink r:id="rId77">
        <w:r>
          <w:rPr/>
          <w:t xml:space="preserve">Consciènciació i autonomia en la construcció del propi model de masculinitat i feminitat.  </w:t>
        </w:r>
      </w:hyperlink>
    </w:p>
    <w:p>
      <w:pPr>
        <w:pStyle w:val="Link4"/>
      </w:pPr>
      <w:hyperlink r:id="rId78">
        <w:r>
          <w:rPr/>
          <w:t>Introducció dels elements essencials per iniciar el procés de construcció de la identitat de gènere, identitat sexual i opció afectivasexual</w:t>
        </w:r>
      </w:hyperlink>
    </w:p>
    <w:p>
      <w:pPr>
        <w:pStyle w:val="Link4"/>
      </w:pPr>
      <w:hyperlink r:id="rId79">
        <w:r>
          <w:rPr/>
          <w:t>Percepció dels trets constitutius de la pròpia identitat de gènere, identitat sexual i opció afectivasexual</w:t>
        </w:r>
      </w:hyperlink>
    </w:p>
    <w:p>
      <w:pPr>
        <w:pStyle w:val="Link4"/>
      </w:pPr>
      <w:hyperlink r:id="rId80">
        <w:r>
          <w:rPr/>
          <w:t>Identificació dels elements essencials per a iniciar el procés de construcció de la identitat de gènere, identitat sexual i opció afectivasexual</w:t>
        </w:r>
      </w:hyperlink>
    </w:p>
    <w:p>
      <w:pPr>
        <w:pStyle w:val="Link4"/>
      </w:pPr>
      <w:hyperlink r:id="rId81">
        <w:r>
          <w:rPr/>
          <w:t>Identificació dels trets constitutius de la pròpia identitat de gènere, identitat sexual i opció afectivasexual</w:t>
        </w:r>
      </w:hyperlink>
    </w:p>
    <w:p>
      <w:pPr>
        <w:pStyle w:val="Link4"/>
      </w:pPr>
      <w:hyperlink r:id="rId82">
        <w:r>
          <w:rPr/>
          <w:t>Presa de consciència del propi procés de construcció de la identitat de gènere, identitat sexual i opció afectivasexual</w:t>
        </w:r>
      </w:hyperlink>
    </w:p>
    <w:p>
      <w:pPr>
        <w:pStyle w:val="Link4"/>
      </w:pPr>
      <w:hyperlink r:id="rId83">
        <w:r>
          <w:rPr/>
          <w:t>Interès pels trets constitutius de la pròpia identitat de gènere, identitat sexual i opció afectivasexual</w:t>
        </w:r>
      </w:hyperlink>
    </w:p>
    <w:p>
      <w:pPr>
        <w:pStyle w:val="Link4"/>
      </w:pPr>
      <w:hyperlink r:id="rId84">
        <w:r>
          <w:rPr/>
          <w:t>Assumpció del propi procés de construcció de la identitat de gènere, identitat sexual i opció afectivosexual</w:t>
        </w:r>
      </w:hyperlink>
    </w:p>
    <w:p>
      <w:pPr>
        <w:pStyle w:val="Link4"/>
      </w:pPr>
      <w:hyperlink r:id="rId85">
        <w:r>
          <w:rPr/>
          <w:t>Anàlisi crítica dels trets constitutius de la pròpia identitat de gènere, identitat sexual i opció afectivasexual</w:t>
        </w:r>
      </w:hyperlink>
    </w:p>
    <w:p>
      <w:pPr>
        <w:pStyle w:val="Link4"/>
      </w:pPr>
      <w:hyperlink r:id="rId86">
        <w:r>
          <w:rPr/>
          <w:t>Conscienciació crítica del propi procés de construcció de la identitat de gènere, identitat sexual i opció afectivasexual</w:t>
        </w:r>
      </w:hyperlink>
    </w:p>
    <w:p>
      <w:pPr>
        <w:pStyle w:val="Link4"/>
      </w:pPr>
      <w:hyperlink r:id="rId87">
        <w:r>
          <w:rPr/>
          <w:t>Valoració dels trets constitutius de la pròpia identitat de gènere, identitat sexual i opció afectivasexual</w:t>
        </w:r>
      </w:hyperlink>
    </w:p>
    <w:p>
      <w:pPr>
        <w:pStyle w:val="Link4"/>
      </w:pPr>
      <w:hyperlink r:id="rId88">
        <w:r>
          <w:rPr/>
          <w:t>Detecció dels propis prejudicis envers les diferents identitats de gènere, identitats sexuals i opcions afectivosexuals</w:t>
        </w:r>
      </w:hyperlink>
    </w:p>
    <w:p>
      <w:pPr>
        <w:pStyle w:val="Link4"/>
      </w:pPr>
      <w:hyperlink r:id="rId89">
        <w:r>
          <w:rPr/>
          <w:t>Identificació dels propis prejudicis envers les identitats de gènere, identitats sexuals i opcions afectivosexuals</w:t>
        </w:r>
      </w:hyperlink>
    </w:p>
    <w:p>
      <w:pPr>
        <w:pStyle w:val="Link4"/>
      </w:pPr>
      <w:hyperlink r:id="rId90">
        <w:r>
          <w:rPr/>
          <w:t>Aprofundiment en la identificació i rebuig dels propis prejudicis envers les identitats de gènere, identitats sexuals i opcions afectivosexuals.</w:t>
        </w:r>
      </w:hyperlink>
    </w:p>
    <w:p>
      <w:pPr>
        <w:pStyle w:val="Link4"/>
      </w:pPr>
      <w:hyperlink r:id="rId91">
        <w:r>
          <w:rPr/>
          <w:t>Valoració dels propis prejudicis envers les identitats de gènere, identitats sexuals i opcions afectivosexuals</w:t>
        </w:r>
      </w:hyperlink>
    </w:p>
    <w:p>
      <w:pPr>
        <w:pStyle w:val="Link4"/>
      </w:pPr>
      <w:hyperlink r:id="rId92">
        <w:r>
          <w:rPr/>
          <w:t>Reflexió crítica dels propis prejudicis envers les diferents identitats de gènere, identitats sexuals i opcions afectivosexuals</w:t>
        </w:r>
      </w:hyperlink>
    </w:p>
    <w:p>
      <w:pPr>
        <w:pStyle w:val="Link4"/>
      </w:pPr>
      <w:hyperlink r:id="rId17">
        <w:r>
          <w:rPr/>
          <w:t xml:space="preserve">Coneixement inicial de tipus de conflictes a l'aula i a la realitat propera </w:t>
        </w:r>
      </w:hyperlink>
    </w:p>
    <w:p>
      <w:pPr>
        <w:pStyle w:val="Link4"/>
      </w:pPr>
      <w:hyperlink r:id="rId21">
        <w:r>
          <w:rPr/>
          <w:t>Coneixement de tipus de conflictes a l'aula i a la realitat propera i capacitat d’argumentar si són violents o no</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93">
        <w:r>
          <w:rPr/>
          <w:t>Identificació de les pròpies necessitats per la cura d’una mateixa</w:t>
        </w:r>
      </w:hyperlink>
    </w:p>
    <w:p>
      <w:pPr>
        <w:pStyle w:val="Link4"/>
      </w:pPr>
      <w:hyperlink r:id="rId94">
        <w:r>
          <w:rPr/>
          <w:t>Pràctica d’accions per satisfer les necessitats personals i cuidar-se una mateixa</w:t>
        </w:r>
      </w:hyperlink>
    </w:p>
    <w:p>
      <w:pPr>
        <w:pStyle w:val="Link4"/>
      </w:pPr>
      <w:hyperlink r:id="rId95">
        <w:r>
          <w:rPr/>
          <w:t>Comprensió de les necessitats de les altres persones, i cura d’una mateixa</w:t>
        </w:r>
      </w:hyperlink>
    </w:p>
    <w:p>
      <w:pPr>
        <w:pStyle w:val="Link4"/>
      </w:pPr>
      <w:hyperlink r:id="rId96">
        <w:r>
          <w:rPr/>
          <w:t>Pràctica d’accions per satisfer les necessitats personals i les de les demés persones per tal de  cuidar-se una mateixa i les altres persones</w:t>
        </w:r>
      </w:hyperlink>
    </w:p>
    <w:p>
      <w:pPr>
        <w:pStyle w:val="Link4"/>
      </w:pPr>
      <w:hyperlink r:id="rId97">
        <w:r>
          <w:rPr/>
          <w:t>Actuació amb coherència (cura d’una mateixa, cura de l’altre, cura de l’entorn) per la creació d’alternatives que tendeixin a la cultura de pau global</w:t>
        </w:r>
      </w:hyperlink>
    </w:p>
    <w:p>
      <w:pPr>
        <w:pStyle w:val="Link4"/>
      </w:pPr>
      <w:hyperlink r:id="rId98">
        <w:r>
          <w:rPr/>
          <w:t>Assumpció del procés de construcció de la pròpia identitat com a subjecte polític</w:t>
        </w:r>
      </w:hyperlink>
    </w:p>
    <w:p>
      <w:pPr>
        <w:pStyle w:val="Link4"/>
      </w:pPr>
      <w:hyperlink r:id="rId99">
        <w:r>
          <w:rPr/>
          <w:t>Conscienciació del procés de construcció de la pròpia identitat com a subjecte polític</w:t>
        </w:r>
      </w:hyperlink>
    </w:p>
    <w:p>
      <w:pPr>
        <w:pStyle w:val="Link4"/>
      </w:pPr>
      <w:hyperlink r:id="rId51">
        <w:r>
          <w:rPr/>
          <w:t>Valoració de les responsabilitats i les conseqüències que es deriven de les pròpies decisions</w:t>
        </w:r>
      </w:hyperlink>
    </w:p>
    <w:p>
      <w:pPr>
        <w:pStyle w:val="Link4"/>
      </w:pPr>
      <w:hyperlink r:id="rId100">
        <w:r>
          <w:rPr/>
          <w:t>Identificació d’alguns elements que contribueixen a la configuració de la identitat (origen, llengua, costums, valors, sentit de pertinença, adscripció a grups d’afinitat)</w:t>
        </w:r>
      </w:hyperlink>
    </w:p>
    <w:p>
      <w:pPr>
        <w:pStyle w:val="Link4"/>
      </w:pPr>
      <w:hyperlink r:id="rId101">
        <w:r>
          <w:rPr/>
          <w:t>Observació de la diversitat de llengües, costums, valors, creences i formes de vida que es troben a l’aula i a l’escola, per tal d’aproximar-se i aprendre d’altres cultures</w:t>
        </w:r>
      </w:hyperlink>
    </w:p>
    <w:p>
      <w:pPr>
        <w:pStyle w:val="Link4"/>
      </w:pPr>
      <w:hyperlink r:id="rId102">
        <w:r>
          <w:rPr/>
          <w:t>Identificació del lloc d’origen de les famílies de l’alumnat, comparant les semblances i les diferències existents</w:t>
        </w:r>
      </w:hyperlink>
    </w:p>
    <w:p>
      <w:pPr>
        <w:pStyle w:val="Link4"/>
      </w:pPr>
      <w:hyperlink r:id="rId103">
        <w:r>
          <w:rPr/>
          <w:t>Identificació d’alguns principis i valors fonamentals que constitueixen la base de la igualtat de drets i oportunitats per a totes les persones, independentment del seu origen o pertinença</w:t>
        </w:r>
      </w:hyperlink>
    </w:p>
    <w:p>
      <w:pPr>
        <w:pStyle w:val="Link4"/>
      </w:pPr>
      <w:hyperlink r:id="rId104">
        <w:r>
          <w:rPr/>
          <w:t>Reconeixement i reflexió  sobre els múltiples elements que contribueixen a la configuració de la identitat (origen, llengua, costums, valors, sentit de pertinença, adscripció a grups d’afinitat)</w:t>
        </w:r>
      </w:hyperlink>
    </w:p>
    <w:p>
      <w:pPr>
        <w:pStyle w:val="Link4"/>
      </w:pPr>
      <w:hyperlink r:id="rId105">
        <w:r>
          <w:rPr/>
          <w:t>Reconeixement de la diversitat cultural (llengües, costums, valors, creences, formes de vida...) present a l’aula, a l’escola, i a l’entorn proper, com una oportunitat d’aprenentatge i d’enriquiment</w:t>
        </w:r>
      </w:hyperlink>
    </w:p>
    <w:p>
      <w:pPr>
        <w:pStyle w:val="Link4"/>
      </w:pPr>
      <w:hyperlink r:id="rId106">
        <w:r>
          <w:rPr/>
          <w:t>Coneixement de les experiències migratòries dels diferents membres de les famílies de l’alumnat, identificant la seva tipologia (del camp a la ciutat, dintre del propi país, internacional...).</w:t>
        </w:r>
      </w:hyperlink>
    </w:p>
    <w:p>
      <w:pPr>
        <w:pStyle w:val="Link4"/>
      </w:pPr>
      <w:hyperlink r:id="rId107">
        <w:r>
          <w:rPr/>
          <w:t>Presa de consciència del procés de construcció de la pròpia identitat a partir de la relació amb les persones i col.lectius de l’entorn</w:t>
        </w:r>
      </w:hyperlink>
    </w:p>
    <w:p>
      <w:pPr>
        <w:pStyle w:val="Link4"/>
      </w:pPr>
      <w:hyperlink r:id="rId108">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109">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110">
        <w:r>
          <w:rPr/>
          <w:t>Diari d'aula</w:t>
        </w:r>
      </w:hyperlink>
    </w:p>
    <w:p>
      <w:pPr>
        <w:pStyle w:val="Link4"/>
      </w:pPr>
      <w:hyperlink r:id="rId111">
        <w:r>
          <w:rPr/>
          <w:t>Portafoli</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trets d’identitat i dels interessos personals i dels altres. Expressió de les emocions</w:t>
        <w:br/>
        <w:br/>
        <w:br/>
        <w:t>pròpies i autoregulació de la conducta, desenvolupant l’autoestima</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Desenvolupament de les capacitats emocionals i cognitives de presa de decisions, valorant la dignitat,</w:t>
        <w:br/>
        <w:br/>
        <w:br/>
        <w:t>la llibertat i la responsabilitat, així com el desenvolupament de l’autonomia personal</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RÚBRICA</w:t>
      </w:r>
    </w:p>
    <w:p>
      <w:pPr>
        <w:pStyle w:val="Normal4"/>
      </w:pPr>
      <w:r>
        <w:t>DESCRIPCIÓ:</w:t>
        <w:br/>
        <w:br/>
        <w:t>La rúbrica és una matriu que valora criteris relacionats amb una competència en funció de quatre nivells d’assoliment. Cada criteri (descrit a la columna de l’esquerra) es concreta en quatre graus de compliment de la tasca, especificant què és el que es considera molt poc assolit, poc assolit, ben assolit, o molt ben assolit.</w:t>
        <w:br/>
        <w:br/>
        <w:t>Tot i que els nivells es poden associar a una valoració numèrica, l’especial interès de la rúbrica és l’apreciació qualitativa.</w:t>
        <w:br/>
        <w:br/>
        <w:t>COM ES FA?</w:t>
        <w:br/>
        <w:br/>
        <w:t>Per crear un rúbrica, es poden seguir els següents passos (preferiblement de forma conjunta entre el professorat i l’alumnat):</w:t>
        <w:br/>
        <w:br/>
        <w:t>Identificar els objectius d’aprenentatge (entre 6 i 12, preferiblement) més rellevants associats a l’activitat educadora.</w:t>
        <w:br/>
        <w:br/>
        <w:t>Concretar quin seria el grau òptim d’assoliment de cada objectiu d’aprenentatge, en funció del nivell educatiu de l’alumnat.</w:t>
        <w:br/>
        <w:br/>
        <w:t>Graduar, tenint en compte aquest assoliment òptim, tres passes intermitges per arribar a l’òptim.</w:t>
        <w:br/>
        <w:br/>
        <w:t>EN QUINS CASOS ÉS PERTINENT UTILITZAR-LA:</w:t>
        <w:br/>
        <w:br/>
        <w:t>QUAN: La Rúbrica permet graduar la progressió de l’alumnat, ja que per cada ítem observat defineix 4 graus de compliment. Té un sentit especial, doncs, per processos educatius a mig o llarg termini. Pot servir per a una avaluació inicial, una avaluació intermitja, i una avaluació final, utilitzant el mateix instrument, i veient la progressió dins d’aquest.</w:t>
        <w:br/>
        <w:br/>
        <w:t>QUÈ: Per afavorir l’”Aprendre a aprendre”, és molt recomanable, que la rúbrica es construeixi junt amb l’alumnat, de forma que aquest entengui els reptes associats als continguts que ha d’aprendre, o com a mínim, que conegui, des del principi de l’activitat, els continguts de la rúbrica.</w:t>
        <w:br/>
        <w:br/>
        <w:t>QUI: Pel que fa a crear la rúbrica, les rúbriques poden estar preparades prèviament pel professorat, o construir-se juntament amb l’alumnat. Pot tenir sentit que la rúbrica estigui definida pel professorat unilateralment si s’utilitza una mateixa rúbrica a diferents classes, com a estándar compartit d’aprenentatge. També quan hi ha poc temps per a consensuar els criteris d’avaluació. Elaborar la rúbrica amb l’alumnat requereix de més temps, però permet que l’alumnat interioritzi millor el que s’espera de la seva feina. Pel que fa a aplicar la rúbrica per avaluar una tasca, és recomanable que sigui l’alumnat qui l’apliqui com a auto-avaluació (avaluació de la pròpia tasca) o com a avaluació entre iguals (avaluació d’una companya).</w:t>
        <w:br/>
        <w:br/>
        <w:t>EXEMPLE: Exemple de rúbrica per a valorar la competència en pensament crític</w:t>
        <w:br/>
        <w:br/>
        <w:t>Criterios</w:t>
        <w:br/>
        <w:br/>
        <w:t>Excelente</w:t>
        <w:br/>
        <w:br/>
        <w:t>Satisfactorio</w:t>
        <w:br/>
        <w:br/>
        <w:t>En progreso</w:t>
        <w:br/>
        <w:br/>
        <w:t>Iniciado</w:t>
        <w:br/>
        <w:br/>
        <w:t>Identifica y explica problemas, dilemas o situaciones</w:t>
        <w:br/>
        <w:br/>
        <w:t>Identifica y resume claramente los problemas, dilemas o situaciones principales y explica detalladamente por qué y cómo lo son. Además, identifica asuntos insertados e implícitos en el contexto, abordando la relación entre éstos</w:t>
        <w:br/>
        <w:br/>
        <w:t>Identifica y resume los problemas, dilemas o situaciones principales y explica por qué y cómo lo son.</w:t>
        <w:br/>
        <w:br/>
        <w:t>Identifica y resume parcialmente los problemas, dilemas o situaciones principales y explica de forma limitada por qué y cómo lo son.</w:t>
        <w:br/>
        <w:br/>
        <w:t>No identifica, resume, o explica el problema principal o la pregunta. Representa los asuntos de forma inexacta e inapropiada</w:t>
        <w:br/>
        <w:br/>
        <w:t>Distingue los tipos de planteamientos</w:t>
        <w:br/>
        <w:br/>
        <w:t>Distingue claramente los tipos de planteamientos basados en hechos, conceptos y valores. Además, reconoce aquellos que están implícitos en los supuestos y las implicaciones de las posiciones y argumentos presentados</w:t>
        <w:br/>
        <w:br/>
        <w:t>Distingue los tipos de planteamientos basados en hechos, conceptos y valores. Además, reconoce aquellos que están implícitos en los supuestos, pero no discute las implicaciones de las posiciones y argumentos presentados</w:t>
        <w:br/>
        <w:br/>
        <w:t>Distingue parcialmente los tipos de planteamientos basados en hechos, conceptos y valores</w:t>
        <w:br/>
        <w:br/>
        <w:t>No distingue los tipos de planteamientos basados en hechos, conceptos y valores</w:t>
        <w:br/>
        <w:br/>
        <w:t>Interpreta el contenido</w:t>
        <w:br/>
        <w:br/>
        <w:t>Ofrece interpretaciones precisas, exhaustivas y convincentes de los elementos fundamentales que forman parte de los problemas, situaciones o dilemas planteados.</w:t>
        <w:br/>
        <w:br/>
        <w:t>Ofrece interpretaciones de los elementos fundamentales que forman parte de los problemas, situaciones o dilemas planteados.</w:t>
        <w:br/>
        <w:br/>
        <w:t>Ofrece interpretaciones de algunos de los elementos fundamentales que forman parte de los problemas, situaciones o dilemas planteados.</w:t>
        <w:br/>
        <w:br/>
        <w:t>No ofrece interpretaciones de los elementos fundamentales que forman parte de los problemas, situaciones o dilemas planteados.</w:t>
        <w:br/>
        <w:br/>
        <w:t>Font: Rúbrica para evaluar pensamiento crítico de la Universidad de Northeastern Ilinois, traducida y modificada por el personal de la Oficina de Evaluación del Aprendizaje Estudiantil.</w:t>
        <w:br/>
        <w:br/>
        <w:t>http://cea-uprrp.weebly.com/uploads/1/0/0/1/10011830/pensamiento_crtico_-_rbricas_para_evaluar_pensamiento_crtico_-21_de_oct_de_2011.pdf</w:t>
        <w:br/>
        <w:br/>
        <w:t>RECURSOS:</w:t>
        <w:br/>
        <w:br/>
        <w:t>· Banc de Rúbriques: http://www.xtec.cat/web/curriculum/bancderubriques</w:t>
        <w:br/>
        <w:br/>
        <w:t>· Pautes per fer una rúbrica amb l'alumnat: http://www.xtec.cat/alfresco/d/d/workspace/SpacesStore/b526358e-1fe4-448d-bfbf-6f201b6598cf/Pautes%20per%20fer%20una%20r%C3%83%C2%83%C3%82%C2%BAbrica%20amb%20l%27alumnat.pdf</w:t>
        <w:br/>
        <w:br/>
        <w:t>· Rubistar: Programa informàtic per a crear rúbriques: http://rubistar.4teachers.org/</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50">
        <w:r>
          <w:rPr/>
          <w:t>Identificació de la necessitat de prendre decisions de forma autònoma</w:t>
        </w:r>
      </w:hyperlink>
    </w:p>
    <w:p>
      <w:pPr>
        <w:pStyle w:val="ListBullet"/>
      </w:pPr>
      <w:r>
        <w:t>Drets Humans, participació i governança</w:t>
      </w:r>
    </w:p>
    <w:p>
      <w:pPr>
        <w:pStyle w:val="ListBullet"/>
      </w:pPr>
      <w:r>
        <w:t>Educació Primària</w:t>
      </w:r>
    </w:p>
    <w:p>
      <w:pPr>
        <w:pStyle w:val="Link"/>
      </w:pPr>
      <w:hyperlink r:id="rId70">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112">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113">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emprenedora</w:t>
      </w:r>
    </w:p>
    <w:p>
      <w:pPr>
        <w:pStyle w:val="ListBullet"/>
      </w:pPr>
      <w:r>
        <w:t>Competència ciutadana</w:t>
      </w:r>
    </w:p>
    <w:p>
      <w:pPr>
        <w:pStyle w:val="Link"/>
      </w:pPr>
      <w:hyperlink r:id="rId114">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115">
        <w:r>
          <w:rPr/>
          <w:t>Interès per aprofundir en 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www.transformarelmon-guia.edualter.org/ca/instruments/observacio-dactituds" TargetMode="External"/><Relationship Id="rId67" Type="http://schemas.openxmlformats.org/officeDocument/2006/relationships/hyperlink" Target="https://www.transformarelmon-guia.edualter.org/ca/instruments/rubrica-perspeciva-feminista" TargetMode="External"/><Relationship Id="rId68"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6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7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7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1S2" TargetMode="External"/><Relationship Id="rId7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73" Type="http://schemas.openxmlformats.org/officeDocument/2006/relationships/hyperlink" Target="https://www.transformarelmon-guia.edualter.org/ca/instruments/rubrica" TargetMode="External"/><Relationship Id="rId74"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75" Type="http://schemas.openxmlformats.org/officeDocument/2006/relationships/hyperlink" Target="https://www.transformarelmon-guia.edualter.org/ca/orientacions-pedagogiques/enfocament-de-genere/masculinitats-i-feminitats/masculinitats-i-feminitats-contingut-daprenentatge/contingut-daprenentatge-secundaria/i1_gen_ba_s1s2" TargetMode="External"/><Relationship Id="rId76" Type="http://schemas.openxmlformats.org/officeDocument/2006/relationships/hyperlink" Target="https://www.transformarelmon-guia.edualter.org/ca/orientacions-pedagogiques/enfocament-de-genere/masculinitats-i-feminitats/masculinitats-i-feminitats-contingut-daprenentatge/contingut-daprenentatge-secundaria/i4_gen_ba_s1s2" TargetMode="External"/><Relationship Id="rId77" Type="http://schemas.openxmlformats.org/officeDocument/2006/relationships/hyperlink" Target="https://www.transformarelmon-guia.edualter.org/ca/orientacions-pedagogiques/enfocament-de-genere/masculinitats-i-feminitats/masculinitats-i-feminitats-contingut-daprenentatge/contingut-daprenentatge-secundaria/i1_gen_ba_s3s4" TargetMode="External"/><Relationship Id="rId7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7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8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8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8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8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8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8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8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8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8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i" TargetMode="External"/><Relationship Id="rId8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m" TargetMode="External"/><Relationship Id="rId9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s" TargetMode="External"/><Relationship Id="rId9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1s2" TargetMode="External"/><Relationship Id="rId9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3s4" TargetMode="External"/><Relationship Id="rId9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i" TargetMode="External"/><Relationship Id="rId9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m" TargetMode="External"/><Relationship Id="rId9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s" TargetMode="External"/><Relationship Id="rId9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1s2" TargetMode="External"/><Relationship Id="rId9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3s4" TargetMode="External"/><Relationship Id="rId9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9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10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10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10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i" TargetMode="External"/><Relationship Id="rId10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10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m" TargetMode="External"/><Relationship Id="rId10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10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m" TargetMode="External"/><Relationship Id="rId10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s" TargetMode="External"/><Relationship Id="rId10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s" TargetMode="External"/><Relationship Id="rId10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1s2" TargetMode="External"/><Relationship Id="rId110" Type="http://schemas.openxmlformats.org/officeDocument/2006/relationships/hyperlink" Target="https://www.transformarelmon-guia.edualter.org/ca/instruments/diari-daula" TargetMode="External"/><Relationship Id="rId111" Type="http://schemas.openxmlformats.org/officeDocument/2006/relationships/hyperlink" Target="https://www.transformarelmon-guia.edualter.org/ca/instruments/portafoli1" TargetMode="External"/><Relationship Id="rId11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11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11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11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