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Reflexió crítica sobre els diferents models de governança i sistemes d’organització política, fent especial èmfasi en el procés i l’orientació de les polítiques proposades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Construir la pròpia identitat com a subjecte polític, a partir de l’anàlisi crítica del sistema democràtic i de les funcions dels diferents actors polítics, econòmics i socials a nivell local i global, posant especial èmfasi en el paper dels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Reflexionen críticament sobre els diferents models de governança i sistemes d’organització política, fent especial èmfasi en el procés i l’orientació de les polítiques proposades.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84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8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86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8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8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89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90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91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92">
        <w:r>
          <w:rPr/>
          <w:t>Defensa del conflicte com a oportunitat de canvi social</w:t>
        </w:r>
      </w:hyperlink>
    </w:p>
    <w:p>
      <w:pPr>
        <w:pStyle w:val="Link4"/>
      </w:pPr>
      <w:hyperlink r:id="rId93">
        <w:r>
          <w:rPr/>
          <w:t xml:space="preserve">Coneixement de les normes de l’aula </w:t>
        </w:r>
      </w:hyperlink>
    </w:p>
    <w:p>
      <w:pPr>
        <w:pStyle w:val="Link4"/>
      </w:pPr>
      <w:hyperlink r:id="rId94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95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96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97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98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99">
        <w:r>
          <w:rPr/>
          <w:t>Obertura als arguments de les altres persones</w:t>
        </w:r>
      </w:hyperlink>
    </w:p>
    <w:p>
      <w:pPr>
        <w:pStyle w:val="Link4"/>
      </w:pPr>
      <w:hyperlink r:id="rId100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101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102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103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104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105">
        <w:r>
          <w:rPr/>
          <w:t>Presentació dels conceptes de drets i deures</w:t>
        </w:r>
      </w:hyperlink>
    </w:p>
    <w:p>
      <w:pPr>
        <w:pStyle w:val="Link4"/>
      </w:pPr>
      <w:hyperlink r:id="rId106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07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08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109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110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111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112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113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114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5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i contrast de diferents formes d’organització política i territorial. Comparació amb algunes</w:t>
        <w:br/>
        <w:br/>
        <w:br/>
        <w:t>formes d’organització política del passat. Distinció entre les fronteres tradicionals i els nous espais</w:t>
        <w:br/>
        <w:br/>
        <w:br/>
        <w:t>convivencials.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principis i institucions dels règims democràtics i valoració de la participació ciutadana</w:t>
        <w:br/>
        <w:br/>
        <w:br/>
        <w:t>en les institucions públiques. Distinció entre sistemes democràtics i autoritaris.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 les revolucions i transformacions polítiques que donen inici a l’època contemporània. Identificació</w:t>
        <w:br/>
        <w:br/>
        <w:br/>
        <w:t>dels antecedents, entre els quals hi ha el reformisme il·lustrat, i de les seves conseqüències</w:t>
        <w:br/>
        <w:br/>
        <w:br/>
        <w:t>socials, fins al present. Anàlisi de l’evolució històrica d’Espanya i Catalunya al segle xix i valoració dins</w:t>
        <w:br/>
        <w:br/>
        <w:br/>
        <w:t>el context internacional.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Comparació dels sistemes totalitaris del segle xx, caracteritzant especialment l’evolució del franquisme</w:t>
        <w:br/>
        <w:br/>
        <w:br/>
        <w:t>a Catalunya i Espanya.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del procés de descolonització i de les seves conseqüències. Valoració argumentada de la</w:t>
        <w:br/>
        <w:br/>
        <w:br/>
        <w:t>repercussió de l’imperialisme en l’actual configuració del món, analitzant algun cas del continent</w:t>
        <w:br/>
        <w:br/>
        <w:br/>
        <w:t>africà.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del procés de reconstrucció de l’ordre polític i econòmic després dels conflictes bèl·lics. Valoració</w:t>
        <w:br/>
        <w:br/>
        <w:br/>
        <w:t>de les intervencions dels organismes internacionals, com l’ONU, en matèria de política mundial</w:t>
        <w:br/>
        <w:br/>
        <w:br/>
        <w:t>i de la seva vigència. Caracterització dels models socioeconòmics de postguerra.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del procés de construcció de la Unió Europea fins a l’actualitat i, en especial, de la integració</w:t>
        <w:br/>
        <w:br/>
        <w:br/>
        <w:t>d’Espanya, així com del paper de Catalunya dins el marc europeu.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transició cap a la democràcia a Catalunya i Espanya a partir de l’anàlisi del paper dels</w:t>
        <w:br/>
        <w:br/>
        <w:br/>
        <w:t>homes i les dones com a subjectes dels canvis històrics, individualment i col·lectiva. Anàlisi dels</w:t>
        <w:br/>
        <w:br/>
        <w:br/>
        <w:t>reptes de la democràcia a l’actualitat.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dels règims democràtics, entre els quals hi ha l’Estat espanyol i la comunitat autònoma de</w:t>
        <w:br/>
        <w:br/>
        <w:br/>
        <w:t>pertinença, reflexionant sobre les seves regulacions, el funcionament de les institucions i valorant-ne</w:t>
        <w:br/>
        <w:br/>
        <w:br/>
        <w:t>el model contributiu.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conceptes clau del sistema democràtic (parlamentarisme, sistema electoral, pluralisme</w:t>
        <w:br/>
        <w:br/>
        <w:br/>
        <w:t>polític, representativitat) i aplicació en l’anàlisi del sistema polític espanyol, reconeixent els</w:t>
        <w:br/>
        <w:br/>
        <w:br/>
        <w:t>valors democràtics del seu funcionament i de les seves institucions i regulacions.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de la democràcia com a conquesta eticopolítica de la comunitat i anàlisi del significat</w:t>
        <w:br/>
        <w:br/>
        <w:br/>
        <w:t>ètic, jurídic i polític. Valoració de la necessitat de preservar la memòria històrica de la lluita per la</w:t>
        <w:br/>
        <w:br/>
        <w:br/>
        <w:t>democràcia. Reflexió sobre la participació ciutadana en les democràcies actuals. Valoració de la responsabilitat</w:t>
        <w:br/>
        <w:br/>
        <w:br/>
        <w:t>pública de l’Estat i dels seus dirigents envers la ciutadania.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Cultura clàssica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Localització en el temps i en l’espai de Grècia i Roma antigues, analitzant alguns elements rellevants</w:t>
        <w:br/>
        <w:br/>
        <w:br/>
        <w:t>de l’organització social, política i econòmica per mitjà de diverses fonts històriques. Identificació dels</w:t>
        <w:br/>
        <w:br/>
        <w:br/>
        <w:t>elements de canvi i continuïtat entre ambdues civilitzacions.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238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>
      <w:pPr>
        <w:pStyle w:val="ListBullet2"/>
      </w:pPr>
      <w:r>
        <w:t>Competència digital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16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7">
        <w:r>
          <w:rPr/>
          <w:t>Conscienciació del procés de construcció de la pròpia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0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8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8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8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9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9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9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9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9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9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9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9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9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9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10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10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10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10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10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11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11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115" Type="http://schemas.openxmlformats.org/officeDocument/2006/relationships/hyperlink" Target="https://www.transformarelmon-guia.edualter.org/ca/instruments/observacio-dactituds" TargetMode="External"/><Relationship Id="rId1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1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1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