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</w:pPr>
      <w:r>
        <w:t>CONTINGUT D'APRENENTATGE SECUNDÀRIA</w:t>
      </w:r>
    </w:p>
    <w:p/>
    <w:p>
      <w:pPr>
        <w:pStyle w:val="Title"/>
      </w:pPr>
      <w:r>
        <w:t>Proposta i posada en pràctica de diferents mecanismes  de defensa i reivindicació de drets en situacions de vulnerabilitat social a escala local i global</w:t>
      </w:r>
    </w:p>
    <w:p/>
    <w:p>
      <w:pPr>
        <w:pStyle w:val="Heading1"/>
      </w:pPr>
      <w:r>
        <w:t>OBJECTIU EIX</w:t>
      </w:r>
    </w:p>
    <w:p>
      <w:pPr/>
      <w:r>
        <w:t>Ser persones crítiques, responsables, solidàries i actives en la defensa dels drets humans i la participació democràtica orientades a la construcció d’una societat més justa i equitativa.</w:t>
      </w:r>
    </w:p>
    <w:p/>
    <w:p>
      <w:pPr>
        <w:pStyle w:val="Heading1"/>
      </w:pPr>
      <w:r>
        <w:t>OBJECTIU BLOC</w:t>
      </w:r>
    </w:p>
    <w:p>
      <w:pPr/>
      <w:r>
        <w:t>Denunciar situacions de vulnerabilitat social i violació de drets, posant en pràctica formes de protecció dels drets humans i d'incidència a escala local i global.</w:t>
      </w:r>
    </w:p>
    <w:p/>
    <w:p>
      <w:pPr>
        <w:pStyle w:val="Heading1"/>
      </w:pPr>
      <w:r>
        <w:t>CRITERI D'AVALUACIÓ</w:t>
      </w:r>
    </w:p>
    <w:p>
      <w:pPr/>
      <w:r>
        <w:t>Proposen i posen en pràctica diferents mecanismes de defensa i reivindicació de drets en situacions de vulnerabilitat social a escala local i global</w:t>
      </w:r>
    </w:p>
    <w:p/>
    <w:p>
      <w:pPr>
        <w:pStyle w:val="Heading1"/>
      </w:pPr>
      <w:r>
        <w:t>TIPUS</w:t>
      </w:r>
    </w:p>
    <w:p>
      <w:pPr>
        <w:pStyle w:val="ListBullet"/>
      </w:pPr>
      <w:r>
        <w:t>Saber</w:t>
      </w:r>
    </w:p>
    <w:p/>
    <w:p>
      <w:pPr>
        <w:pStyle w:val="Heading1"/>
      </w:pPr>
      <w:r>
        <w:t>EIX</w:t>
      </w:r>
    </w:p>
    <w:p>
      <w:pPr>
        <w:pStyle w:val="ListBullet"/>
      </w:pPr>
      <w:r>
        <w:t>Drets Humans, participació i governança</w:t>
      </w:r>
    </w:p>
    <w:p/>
    <w:p>
      <w:pPr>
        <w:pStyle w:val="Heading1"/>
      </w:pPr>
      <w:r>
        <w:t>BLOC</w:t>
      </w:r>
    </w:p>
    <w:p>
      <w:pPr>
        <w:pStyle w:val="ListBullet"/>
      </w:pPr>
      <w:r>
        <w:t>D El sistema de protecció dels Drets Humans</w:t>
      </w:r>
    </w:p>
    <w:p/>
    <w:p>
      <w:pPr>
        <w:pStyle w:val="Heading1"/>
      </w:pPr>
      <w:r>
        <w:t>ETAPA</w:t>
      </w:r>
    </w:p>
    <w:p>
      <w:pPr>
        <w:pStyle w:val="ListBullet"/>
      </w:pPr>
      <w:r>
        <w:t>Educació Secundària Obligatòria (ESO)</w:t>
      </w:r>
    </w:p>
    <w:p/>
    <w:p>
      <w:pPr>
        <w:pStyle w:val="Heading1"/>
      </w:pPr>
      <w:r>
        <w:t>CICLE</w:t>
      </w:r>
    </w:p>
    <w:p>
      <w:pPr>
        <w:pStyle w:val="ListBullet"/>
      </w:pPr>
      <w:r>
        <w:t>Tercer i quart d’ESO</w:t>
      </w:r>
    </w:p>
    <w:p/>
    <w:p>
      <w:pPr>
        <w:pStyle w:val="Heading1"/>
      </w:pPr>
      <w:r>
        <w:t>RECOMANACIONS PEDAGÒGIQUES</w:t>
      </w:r>
    </w:p>
    <w:p/>
    <w:p>
      <w:pPr>
        <w:pStyle w:val="Heading2"/>
      </w:pPr>
      <w:r>
        <w:t>ESTRATÈGIES DIDÀCTIQUES</w:t>
      </w:r>
    </w:p>
    <w:p/>
    <w:p>
      <w:pPr>
        <w:pStyle w:val="Heading3"/>
      </w:pPr>
      <w:r>
        <w:t>Discussió de grups</w:t>
      </w:r>
    </w:p>
    <w:p/>
    <w:p>
      <w:pPr>
        <w:pStyle w:val="Heading4"/>
      </w:pPr>
      <w:r>
        <w:t>RECURSOS NECESSARIS</w:t>
      </w:r>
    </w:p>
    <w:p/>
    <w:p>
      <w:pPr>
        <w:pStyle w:val="Heading4"/>
      </w:pPr>
      <w:r>
        <w:t>CARACTERÍSTIQUES DELS AGENTS IMPLICATS</w:t>
      </w:r>
    </w:p>
    <w:p/>
    <w:p>
      <w:pPr>
        <w:pStyle w:val="Heading4"/>
      </w:pPr>
      <w:r>
        <w:t>CONTEXT</w:t>
      </w:r>
    </w:p>
    <w:p/>
    <w:p>
      <w:pPr>
        <w:pStyle w:val="Heading4"/>
      </w:pPr>
      <w:r>
        <w:t>DESCRIPCIÓ DE LA TÈCNICA DIDÀCTICA</w:t>
      </w:r>
    </w:p>
    <w:p>
      <w:pPr>
        <w:pStyle w:val="Normal4"/>
      </w:pPr>
      <w:r>
        <w:t>Una discussió de grups es defineix com una conversació planificada i dissenyada que es desenvolupa en un ambient permissiu i no directiu amb la finalitat d’obtenir informació d’una àrea definida d’interès. Aquesta proposta es duu a la pràctica amb grups conformats entre set i deu persones, aproximadament. Aquestes estan guiades per un moderador. La discussió és relaxada i permet als participants exposar les seves idees i comentaris en comú. Els membres dels grups s’acostumen a influenciar mútuament, donat que responen a les idees i comentaris que van sorgint a la discussió.</w:t>
      </w:r>
    </w:p>
    <w:p/>
    <w:p>
      <w:pPr>
        <w:pStyle w:val="Heading4"/>
      </w:pPr>
      <w:r>
        <w:t>JUSTIFICACIÓ</w:t>
      </w:r>
    </w:p>
    <w:p/>
    <w:p>
      <w:pPr>
        <w:pStyle w:val="Heading4"/>
      </w:pPr>
      <w:r>
        <w:t>DE QUINA MANERA LA TÈCNICA CONTRIBUEIX A INCORPORAR UN ENFOCAMENT DE GÈNERE?</w:t>
      </w:r>
    </w:p>
    <w:p/>
    <w:p>
      <w:pPr>
        <w:pStyle w:val="Heading4"/>
      </w:pPr>
      <w:r>
        <w:t>DE QUINA MANERA AQUESTA TÈCNICA DIDÀCTICA PERMET INCORPORAR INQUIETUDS, REFLEXIONS I TENSIONS EXPRESSADES</w:t>
      </w:r>
    </w:p>
    <w:p/>
    <w:p>
      <w:pPr>
        <w:pStyle w:val="Heading4"/>
      </w:pPr>
      <w:r>
        <w:t>CONTRIBUCIÓ A COMBATRE I FER MÉS CONSCIENTS LES DESIGUALTATS ENTRE L'ALUMNAT</w:t>
      </w:r>
    </w:p>
    <w:p/>
    <w:p>
      <w:pPr>
        <w:pStyle w:val="Heading4"/>
      </w:pPr>
      <w:r>
        <w:t>CONTRIBUCIÓ A L'EDUCACIÓ PER AL DESENVOLUPAMENT I LA JUSTÍCIA GLOBAL</w:t>
      </w:r>
    </w:p>
    <w:p/>
    <w:p>
      <w:pPr>
        <w:pStyle w:val="Heading4"/>
      </w:pPr>
      <w:r>
        <w:t>FAMÍLIA D’ESTRATÈGIES DIDÀCTIQUES</w:t>
      </w:r>
    </w:p>
    <w:p>
      <w:pPr>
        <w:pStyle w:val="ListBullet2"/>
      </w:pPr>
      <w:r>
        <w:t>Estratègies participativo-dialògiques</w:t>
      </w:r>
    </w:p>
    <w:p/>
    <w:p>
      <w:pPr>
        <w:pStyle w:val="Heading4"/>
      </w:pPr>
      <w:r>
        <w:t>ÀMBIT</w:t>
      </w:r>
    </w:p>
    <w:p>
      <w:pPr>
        <w:pStyle w:val="ListBullet2"/>
      </w:pPr>
      <w:r>
        <w:t>Aula</w:t>
      </w:r>
    </w:p>
    <w:p/>
    <w:p>
      <w:pPr>
        <w:pStyle w:val="Heading4"/>
      </w:pPr>
      <w:r>
        <w:t>TERMINI</w:t>
      </w:r>
    </w:p>
    <w:p>
      <w:pPr>
        <w:pStyle w:val="ListBullet2"/>
      </w:pPr>
      <w:r>
        <w:t>Curt termini (3 mesos o menys)</w:t>
      </w:r>
    </w:p>
    <w:p/>
    <w:p>
      <w:pPr>
        <w:pStyle w:val="Heading4"/>
      </w:pPr>
      <w:r>
        <w:t>ORIENTACIONS</w:t>
      </w:r>
    </w:p>
    <w:p>
      <w:pPr>
        <w:pStyle w:val="Link4"/>
      </w:pPr>
      <w:hyperlink r:id="rId9">
        <w:r>
          <w:rPr/>
          <w:t>Interès per aprofundir en els diferents models de masculinitat i feminitat que es donen en les societats actuals.</w:t>
        </w:r>
      </w:hyperlink>
    </w:p>
    <w:p>
      <w:pPr>
        <w:pStyle w:val="Link4"/>
      </w:pPr>
      <w:hyperlink r:id="rId10">
        <w:r>
          <w:rPr/>
          <w:t>Defensa dels drets i deures individuals i col·lectius en qüestió de gènere.</w:t>
        </w:r>
      </w:hyperlink>
    </w:p>
    <w:p>
      <w:pPr>
        <w:pStyle w:val="Link4"/>
      </w:pPr>
      <w:hyperlink r:id="rId11">
        <w:r>
          <w:rPr/>
          <w:t>Pràctica de diferents conductes i relacions interpersonals basades en el respecte, el diàleg i la igualtat</w:t>
        </w:r>
      </w:hyperlink>
    </w:p>
    <w:p>
      <w:pPr>
        <w:pStyle w:val="Link4"/>
      </w:pPr>
      <w:hyperlink r:id="rId12">
        <w:r>
          <w:rPr/>
          <w:t>Desenvolupament de diferents conductes i relacions interpersonals basades en el respecte, el diàleg i la igualtat</w:t>
        </w:r>
      </w:hyperlink>
    </w:p>
    <w:p>
      <w:pPr>
        <w:pStyle w:val="Link4"/>
      </w:pPr>
      <w:hyperlink r:id="rId13">
        <w:r>
          <w:rPr/>
          <w:t>Manifestació de conductes i relacions interpersonals basades en el respecte, el diàleg i la igualtat</w:t>
        </w:r>
      </w:hyperlink>
    </w:p>
    <w:p>
      <w:pPr>
        <w:pStyle w:val="Link4"/>
      </w:pPr>
      <w:hyperlink r:id="rId14">
        <w:r>
          <w:rPr/>
          <w:t>Coneixement del tipus de conflicte a l'aula i en la realitat propera, capacitat de comparar-los i d’argumentar si són violents o no</w:t>
        </w:r>
      </w:hyperlink>
    </w:p>
    <w:p>
      <w:pPr>
        <w:pStyle w:val="Link4"/>
      </w:pPr>
      <w:hyperlink r:id="rId15">
        <w:r>
          <w:rPr/>
          <w:t>Coneixement dels diferents tipus de conflictes (locals, socials, internacionals) capacitat de comparar-los, i d’argumentar si són violents o no</w:t>
        </w:r>
      </w:hyperlink>
    </w:p>
    <w:p>
      <w:pPr>
        <w:pStyle w:val="Link4"/>
      </w:pPr>
      <w:hyperlink r:id="rId16">
        <w:r>
          <w:rPr/>
          <w:t>Capacitat d’argumentar els reptes i els beneficis de respectar el procés i de trobar una sortida justa per resoldre els conflictes  interpersonals i socials</w:t>
        </w:r>
      </w:hyperlink>
    </w:p>
    <w:p>
      <w:pPr>
        <w:pStyle w:val="Link4"/>
      </w:pPr>
      <w:hyperlink r:id="rId17">
        <w:r>
          <w:rPr/>
          <w:t>Defensa del conflicte com a oportunitat de canvi social</w:t>
        </w:r>
      </w:hyperlink>
    </w:p>
    <w:p>
      <w:pPr>
        <w:pStyle w:val="Link4"/>
      </w:pPr>
      <w:hyperlink r:id="rId18">
        <w:r>
          <w:rPr/>
          <w:t xml:space="preserve">Coneixement de les normes de l’aula </w:t>
        </w:r>
      </w:hyperlink>
    </w:p>
    <w:p>
      <w:pPr>
        <w:pStyle w:val="Link4"/>
      </w:pPr>
      <w:hyperlink r:id="rId19">
        <w:r>
          <w:rPr/>
          <w:t>Introducció a l’argumentació: capacitat d’explicar els propis motius</w:t>
        </w:r>
      </w:hyperlink>
    </w:p>
    <w:p>
      <w:pPr>
        <w:pStyle w:val="Link4"/>
      </w:pPr>
      <w:hyperlink r:id="rId20">
        <w:r>
          <w:rPr/>
          <w:t>Valoració de les normes de classe com a instrument de regulació de la convivència a l’aula i al centre escolar</w:t>
        </w:r>
      </w:hyperlink>
    </w:p>
    <w:p>
      <w:pPr>
        <w:pStyle w:val="Link4"/>
      </w:pPr>
      <w:hyperlink r:id="rId21">
        <w:r>
          <w:rPr/>
          <w:t>Pràctica de l’argumentació: capacitat d’explicar i justificar els posicionaments personals</w:t>
        </w:r>
      </w:hyperlink>
    </w:p>
    <w:p>
      <w:pPr>
        <w:pStyle w:val="Link4"/>
      </w:pPr>
      <w:hyperlink r:id="rId22">
        <w:r>
          <w:rPr/>
          <w:t>Capacitat d’argumentar els beneficis i les limitacions de l’acció pacífica per a resoldre els conflictes</w:t>
        </w:r>
      </w:hyperlink>
    </w:p>
    <w:p>
      <w:pPr>
        <w:pStyle w:val="Link4"/>
      </w:pPr>
      <w:hyperlink r:id="rId23">
        <w:r>
          <w:rPr/>
          <w:t>Capacitat de formular normes de classe que promoguin la convivència i de preveure mesures que siguin reparadores</w:t>
        </w:r>
      </w:hyperlink>
    </w:p>
    <w:p>
      <w:pPr>
        <w:pStyle w:val="Link4"/>
      </w:pPr>
      <w:hyperlink r:id="rId24">
        <w:r>
          <w:rPr/>
          <w:t>Obertura als arguments de les altres persones</w:t>
        </w:r>
      </w:hyperlink>
    </w:p>
    <w:p>
      <w:pPr>
        <w:pStyle w:val="Link4"/>
      </w:pPr>
      <w:hyperlink r:id="rId25">
        <w:r>
          <w:rPr/>
          <w:t>Valoració de la originalitat i adequació de les propostes formulades per a resoldre una tasca o un conflicte</w:t>
        </w:r>
      </w:hyperlink>
    </w:p>
    <w:p>
      <w:pPr>
        <w:pStyle w:val="Link4"/>
      </w:pPr>
      <w:hyperlink r:id="rId26">
        <w:r>
          <w:rPr/>
          <w:t>Definició conjunta i aplicació de normes de classe que promoguin la convivència, i de mesures reparadores</w:t>
        </w:r>
      </w:hyperlink>
    </w:p>
    <w:p>
      <w:pPr>
        <w:pStyle w:val="Link4"/>
      </w:pPr>
      <w:hyperlink r:id="rId27">
        <w:r>
          <w:rPr/>
          <w:t>Predisposició a matisar els propis arguments a partir de la dialèctica amb altres persones</w:t>
        </w:r>
      </w:hyperlink>
    </w:p>
    <w:p>
      <w:pPr>
        <w:pStyle w:val="Link4"/>
      </w:pPr>
      <w:hyperlink r:id="rId28">
        <w:r>
          <w:rPr/>
          <w:t>Capacitat de fer el seguiment i valorar el respecte de les normes de classe i el caràcter reparador de les mesures</w:t>
        </w:r>
      </w:hyperlink>
    </w:p>
    <w:p>
      <w:pPr>
        <w:pStyle w:val="Link4"/>
      </w:pPr>
      <w:hyperlink r:id="rId29">
        <w:r>
          <w:rPr/>
          <w:t xml:space="preserve">Pràctica i defensa de la dialèctica, com a forma d’apropar posicionaments amb l’altre i cooperar  </w:t>
        </w:r>
      </w:hyperlink>
    </w:p>
    <w:p>
      <w:pPr>
        <w:pStyle w:val="Link4"/>
      </w:pPr>
      <w:hyperlink r:id="rId30">
        <w:r>
          <w:rPr/>
          <w:t>Presentació dels conceptes de drets i deures</w:t>
        </w:r>
      </w:hyperlink>
    </w:p>
    <w:p>
      <w:pPr>
        <w:pStyle w:val="Link4"/>
      </w:pPr>
      <w:hyperlink r:id="rId31">
        <w:r>
          <w:rPr/>
          <w:t xml:space="preserve">Anàlisi crítica dels instruments de protecció de drets i incidència existents (instruments internacionals, moviments sindicals, ILP...) i posada en pràctica d'algun dels mecanismes de defensa en situacions de vulnerabilitat social a escala local </w:t>
        </w:r>
      </w:hyperlink>
    </w:p>
    <w:p>
      <w:pPr>
        <w:pStyle w:val="Link4"/>
      </w:pPr>
      <w:hyperlink r:id="rId32">
        <w:r>
          <w:rPr/>
          <w:t>Proposta i posada en pràctica de diferents mecanismes  de defensa i reivindicació de drets en situacions de vulnerabilitat social a escala local i global</w:t>
        </w:r>
      </w:hyperlink>
    </w:p>
    <w:p>
      <w:pPr>
        <w:pStyle w:val="Link4"/>
      </w:pPr>
      <w:hyperlink r:id="rId33">
        <w:r>
          <w:rPr/>
          <w:t>Presa de consciència del procés de construcció de la pròpia identitat com a subjecte polític</w:t>
        </w:r>
      </w:hyperlink>
    </w:p>
    <w:p>
      <w:pPr>
        <w:pStyle w:val="Link4"/>
      </w:pPr>
      <w:hyperlink r:id="rId34">
        <w:r>
          <w:rPr/>
          <w:t xml:space="preserve">Anàlisi del tipus de relacions que s’estableixen entre els diferents agents que participen en l’organització de la vida pública i de les seves funcions </w:t>
        </w:r>
      </w:hyperlink>
    </w:p>
    <w:p>
      <w:pPr>
        <w:pStyle w:val="Link4"/>
      </w:pPr>
      <w:hyperlink r:id="rId35">
        <w:r>
          <w:rPr/>
          <w:t>Anàlisi i valoració  de les funcions, límits i interdependències existents entre institucions, associacions, moviments i xarxes socialS de l’àmbit local, nacional i internacional</w:t>
        </w:r>
      </w:hyperlink>
    </w:p>
    <w:p>
      <w:pPr>
        <w:pStyle w:val="Link4"/>
      </w:pPr>
      <w:hyperlink r:id="rId36">
        <w:r>
          <w:rPr/>
          <w:t>Reflexió crítica sobre el tipus de relacions que s’estableixen entre els diferents agents que participen en l’organització de la vida pública i sobre les seves funcions</w:t>
        </w:r>
      </w:hyperlink>
    </w:p>
    <w:p>
      <w:pPr>
        <w:pStyle w:val="Link4"/>
      </w:pPr>
      <w:hyperlink r:id="rId37">
        <w:r>
          <w:rPr/>
          <w:t>Reflexió crítica sobre els mecanismes de regulació i control existents per garantir el funcionament democràtic de les institucions, associacions, moviments i xarxes socials i altres actors polítics i econòmics a nivell local i global</w:t>
        </w:r>
      </w:hyperlink>
    </w:p>
    <w:p>
      <w:pPr>
        <w:pStyle w:val="Link4"/>
      </w:pPr>
      <w:hyperlink r:id="rId38">
        <w:r>
          <w:rPr/>
          <w:t>Reflexió crítica sobre els diferents models de governança i sistemes d’organització política, fent especial èmfasi en el procés i l’orientació de les polítiques proposades</w:t>
        </w:r>
      </w:hyperlink>
    </w:p>
    <w:p>
      <w:pPr>
        <w:pStyle w:val="Link4"/>
      </w:pPr>
      <w:hyperlink r:id="rId39">
        <w:r>
          <w:rPr/>
          <w:t>Presentació i pràctica de les normes, i de la seva importància per a la convivència democràtica en els diferents àmbits relacionals</w:t>
        </w:r>
      </w:hyperlink>
    </w:p>
    <w:p>
      <w:pPr>
        <w:pStyle w:val="Link4"/>
      </w:pPr>
      <w:hyperlink r:id="rId40">
        <w:r>
          <w:rPr/>
          <w:t>Presentació i exercitació d’alguns mecanismes i vies de participació democràtica a l’aula</w:t>
        </w:r>
      </w:hyperlink>
    </w:p>
    <w:p>
      <w:pPr>
        <w:pStyle w:val="Link4"/>
      </w:pPr>
      <w:hyperlink r:id="rId41">
        <w:r>
          <w:rPr/>
          <w:t>Assumpció i interiorització d’habilitats per a la comunicació i la convivència que contribueixin a orientar les relacions interpersonals amb una perspectiva ètica tant en l’entorn proper com llunyà</w:t>
        </w:r>
      </w:hyperlink>
    </w:p>
    <w:p>
      <w:pPr>
        <w:pStyle w:val="Link4"/>
      </w:pPr>
      <w:hyperlink r:id="rId42">
        <w:r>
          <w:rPr/>
          <w:t>Identificació dels drets propis i de les persones i col•lectius de l’entorn proper, fent èmfasi en aquells relacionats amb el reconeixement de les minories i de la diversitat (lingüística, cultural, religiosa...)</w:t>
        </w:r>
      </w:hyperlink>
    </w:p>
    <w:p/>
    <w:p>
      <w:pPr>
        <w:pStyle w:val="Heading4"/>
      </w:pPr>
      <w:r>
        <w:t>INSTRUMENTS D'AVALUACIÓ</w:t>
      </w:r>
    </w:p>
    <w:p>
      <w:pPr>
        <w:pStyle w:val="Link4"/>
      </w:pPr>
      <w:hyperlink r:id="rId43">
        <w:r>
          <w:rPr/>
          <w:t>Observació d'actituds</w:t>
        </w:r>
      </w:hyperlink>
    </w:p>
    <w:p/>
    <w:p>
      <w:pPr>
        <w:pStyle w:val="Heading3"/>
      </w:pPr>
      <w:r>
        <w:t>Campanya de sensibilització</w:t>
      </w:r>
    </w:p>
    <w:p/>
    <w:p>
      <w:pPr>
        <w:pStyle w:val="Heading4"/>
      </w:pPr>
      <w:r>
        <w:t>RECURSOS NECESSARIS</w:t>
      </w:r>
    </w:p>
    <w:p/>
    <w:p>
      <w:pPr>
        <w:pStyle w:val="Heading4"/>
      </w:pPr>
      <w:r>
        <w:t>CARACTERÍSTIQUES DELS AGENTS IMPLICATS</w:t>
      </w:r>
    </w:p>
    <w:p/>
    <w:p>
      <w:pPr>
        <w:pStyle w:val="Heading4"/>
      </w:pPr>
      <w:r>
        <w:t>CONTEXT</w:t>
      </w:r>
    </w:p>
    <w:p/>
    <w:p>
      <w:pPr>
        <w:pStyle w:val="Heading4"/>
      </w:pPr>
      <w:r>
        <w:t>DESCRIPCIÓ DE LA TÈCNICA DIDÀCTICA</w:t>
      </w:r>
    </w:p>
    <w:p>
      <w:pPr>
        <w:pStyle w:val="Normal4"/>
      </w:pPr>
      <w:r>
        <w:t>La campanya de sensibilització és una proposta d'ampli abast que pretén, en primer lloc, despertar i activar la sensibilitat moral de les persones cap a un tema carregat de valors; en segon lloc, analitzar el tema en tota la seva profunditat; en tercer lloc, reflexionar sobre les accions que s'estan realitzat actualment; i finalment, motivar que es generin propostes diferents per generar un canvi i una millora de la situació actual.</w:t>
      </w:r>
    </w:p>
    <w:p/>
    <w:p>
      <w:pPr>
        <w:pStyle w:val="Heading4"/>
      </w:pPr>
      <w:r>
        <w:t>JUSTIFICACIÓ</w:t>
      </w:r>
    </w:p>
    <w:p/>
    <w:p>
      <w:pPr>
        <w:pStyle w:val="Heading4"/>
      </w:pPr>
      <w:r>
        <w:t>DE QUINA MANERA LA TÈCNICA CONTRIBUEIX A INCORPORAR UN ENFOCAMENT DE GÈNERE?</w:t>
      </w:r>
    </w:p>
    <w:p/>
    <w:p>
      <w:pPr>
        <w:pStyle w:val="Heading4"/>
      </w:pPr>
      <w:r>
        <w:t>DE QUINA MANERA AQUESTA TÈCNICA DIDÀCTICA PERMET INCORPORAR INQUIETUDS, REFLEXIONS I TENSIONS EXPRESSADES</w:t>
      </w:r>
    </w:p>
    <w:p/>
    <w:p>
      <w:pPr>
        <w:pStyle w:val="Heading4"/>
      </w:pPr>
      <w:r>
        <w:t>CONTRIBUCIÓ A COMBATRE I FER MÉS CONSCIENTS LES DESIGUALTATS ENTRE L'ALUMNAT</w:t>
      </w:r>
    </w:p>
    <w:p/>
    <w:p>
      <w:pPr>
        <w:pStyle w:val="Heading4"/>
      </w:pPr>
      <w:r>
        <w:t>CONTRIBUCIÓ A L'EDUCACIÓ PER AL DESENVOLUPAMENT I LA JUSTÍCIA GLOBAL</w:t>
      </w:r>
    </w:p>
    <w:p/>
    <w:p>
      <w:pPr>
        <w:pStyle w:val="Heading4"/>
      </w:pPr>
      <w:r>
        <w:t>FAMÍLIA D’ESTRATÈGIES DIDÀCTIQUES</w:t>
      </w:r>
    </w:p>
    <w:p>
      <w:pPr>
        <w:pStyle w:val="ListBullet2"/>
      </w:pPr>
      <w:r>
        <w:t>Estratègies per a l'anàlisi crítica de la realitat</w:t>
      </w:r>
    </w:p>
    <w:p>
      <w:pPr>
        <w:pStyle w:val="ListBullet2"/>
      </w:pPr>
      <w:r>
        <w:t>Estratègies d'interdependència positiva</w:t>
      </w:r>
    </w:p>
    <w:p>
      <w:pPr>
        <w:pStyle w:val="ListBullet2"/>
      </w:pPr>
      <w:r>
        <w:t>Estratègies per a la transformació social i el desenvolupament comunitari</w:t>
      </w:r>
    </w:p>
    <w:p/>
    <w:p>
      <w:pPr>
        <w:pStyle w:val="Heading4"/>
      </w:pPr>
      <w:r>
        <w:t>ÀMBIT</w:t>
      </w:r>
    </w:p>
    <w:p>
      <w:pPr>
        <w:pStyle w:val="ListBullet2"/>
      </w:pPr>
      <w:r>
        <w:t>Centre</w:t>
      </w:r>
    </w:p>
    <w:p>
      <w:pPr>
        <w:pStyle w:val="ListBullet2"/>
      </w:pPr>
      <w:r>
        <w:t>Entorn</w:t>
      </w:r>
    </w:p>
    <w:p/>
    <w:p>
      <w:pPr>
        <w:pStyle w:val="Heading4"/>
      </w:pPr>
      <w:r>
        <w:t>TERMINI</w:t>
      </w:r>
    </w:p>
    <w:p>
      <w:pPr>
        <w:pStyle w:val="ListBullet2"/>
      </w:pPr>
      <w:r>
        <w:t>Mig termini (almenys 6 mesos)</w:t>
      </w:r>
    </w:p>
    <w:p>
      <w:pPr>
        <w:pStyle w:val="ListBullet2"/>
      </w:pPr>
      <w:r>
        <w:t>Llarg termini (un curs escolar)</w:t>
      </w:r>
    </w:p>
    <w:p/>
    <w:p>
      <w:pPr>
        <w:pStyle w:val="Heading4"/>
      </w:pPr>
      <w:r>
        <w:t>ORIENTACIONS</w:t>
      </w:r>
    </w:p>
    <w:p>
      <w:pPr>
        <w:pStyle w:val="Link4"/>
      </w:pPr>
      <w:hyperlink r:id="rId44">
        <w:r>
          <w:rPr/>
          <w:t>Reflexió crítica de les semblances i les diferències de gènere com a element enriquidor de les relacions interpersonals.</w:t>
        </w:r>
      </w:hyperlink>
    </w:p>
    <w:p>
      <w:pPr>
        <w:pStyle w:val="Link4"/>
      </w:pPr>
      <w:hyperlink r:id="rId45">
        <w:r>
          <w:rPr/>
          <w:t>Denúncia i actuació davant situacions de desigualtat, injustícia i discriminació per motiu de gènere, sexe o opció afectivosexual.</w:t>
        </w:r>
      </w:hyperlink>
    </w:p>
    <w:p>
      <w:pPr>
        <w:pStyle w:val="Link4"/>
      </w:pPr>
      <w:hyperlink r:id="rId46">
        <w:r>
          <w:rPr/>
          <w:t>Reivindicació del paper de la dona i els sabers femenins com a motor de canvi i transformació social.</w:t>
        </w:r>
      </w:hyperlink>
    </w:p>
    <w:p>
      <w:pPr>
        <w:pStyle w:val="Link4"/>
      </w:pPr>
      <w:hyperlink r:id="rId10">
        <w:r>
          <w:rPr/>
          <w:t>Defensa dels drets i deures individuals i col·lectius en qüestió de gènere.</w:t>
        </w:r>
      </w:hyperlink>
    </w:p>
    <w:p>
      <w:pPr>
        <w:pStyle w:val="Link4"/>
      </w:pPr>
      <w:hyperlink r:id="rId47">
        <w:r>
          <w:rPr/>
          <w:t>Conscienciació crítica del propi procés de construcció de la identitat de gènere, identitat sexual i opció afectivasexual</w:t>
        </w:r>
      </w:hyperlink>
    </w:p>
    <w:p>
      <w:pPr>
        <w:pStyle w:val="Link4"/>
      </w:pPr>
      <w:hyperlink r:id="rId48">
        <w:r>
          <w:rPr/>
          <w:t>Aprofundiment en la identificació i rebuig dels propis prejudicis envers les identitats de gènere, identitats sexuals i opcions afectivosexuals.</w:t>
        </w:r>
      </w:hyperlink>
    </w:p>
    <w:p>
      <w:pPr>
        <w:pStyle w:val="Link4"/>
      </w:pPr>
      <w:hyperlink r:id="rId49">
        <w:r>
          <w:rPr/>
          <w:t>Valoració negativa de comportaments i actituds discriminatòries en diferents àmbits de la vida per motiu de gènere, sexe o opció afectivasexual</w:t>
        </w:r>
      </w:hyperlink>
    </w:p>
    <w:p>
      <w:pPr>
        <w:pStyle w:val="Link4"/>
      </w:pPr>
      <w:hyperlink r:id="rId50">
        <w:r>
          <w:rPr/>
          <w:t>Valoració dels propis prejudicis envers les identitats de gènere, identitats sexuals i opcions afectivosexuals</w:t>
        </w:r>
      </w:hyperlink>
    </w:p>
    <w:p>
      <w:pPr>
        <w:pStyle w:val="Link4"/>
      </w:pPr>
      <w:hyperlink r:id="rId51">
        <w:r>
          <w:rPr/>
          <w:t>Ús de les diferents eines, mecanismes i recursos de prevenció i protecció en situacions de discriminació i vulnerabilitat per motiu de gènere, sexe o opció afectivasexual</w:t>
        </w:r>
      </w:hyperlink>
    </w:p>
    <w:p>
      <w:pPr>
        <w:pStyle w:val="Link4"/>
      </w:pPr>
      <w:hyperlink r:id="rId52">
        <w:r>
          <w:rPr/>
          <w:t>Rebuig de comportaments i actituds discriminatòries en diferents àmbits de la vida</w:t>
        </w:r>
      </w:hyperlink>
    </w:p>
    <w:p>
      <w:pPr>
        <w:pStyle w:val="Link4"/>
      </w:pPr>
      <w:hyperlink r:id="rId53">
        <w:r>
          <w:rPr/>
          <w:t>Reflexió crítica dels propis prejudicis envers les diferents identitats de gènere, identitats sexuals i opcions afectivosexuals</w:t>
        </w:r>
      </w:hyperlink>
    </w:p>
    <w:p>
      <w:pPr>
        <w:pStyle w:val="Link4"/>
      </w:pPr>
      <w:hyperlink r:id="rId54">
        <w:r>
          <w:rPr/>
          <w:t>Proposició de diferents eines, mecanismes i recursos de prevenció i protecció en situacions de discriminació i vulnerabilitat per motiu de gènere, sexe o opció afectivasexual</w:t>
        </w:r>
      </w:hyperlink>
    </w:p>
    <w:p>
      <w:pPr>
        <w:pStyle w:val="Link4"/>
      </w:pPr>
      <w:hyperlink r:id="rId55">
        <w:r>
          <w:rPr/>
          <w:t>Capacitat d’aplicar alternatives per frenar els diferents tipus de violència (directa, estructural i cultural) en les relacions interpersonals i en les condicions socials i mundials</w:t>
        </w:r>
      </w:hyperlink>
    </w:p>
    <w:p>
      <w:pPr>
        <w:pStyle w:val="Link4"/>
      </w:pPr>
      <w:hyperlink r:id="rId17">
        <w:r>
          <w:rPr/>
          <w:t>Defensa del conflicte com a oportunitat de canvi social</w:t>
        </w:r>
      </w:hyperlink>
    </w:p>
    <w:p>
      <w:pPr>
        <w:pStyle w:val="Link4"/>
      </w:pPr>
      <w:hyperlink r:id="rId56">
        <w:r>
          <w:rPr/>
          <w:t>Implicació en tot tipus d’accions personals i col•lectives que contribueixin a transformar els conflictes de forma noviolenta en l’entorn proper i llunyà</w:t>
        </w:r>
      </w:hyperlink>
    </w:p>
    <w:p>
      <w:pPr>
        <w:pStyle w:val="Link4"/>
      </w:pPr>
      <w:hyperlink r:id="rId57">
        <w:r>
          <w:rPr/>
          <w:t>Defensa i promoció de tot tipus d’accions personals i col•lectives que contribueixin a transformar els conflictes de forma noviolenta, tant en l’entorn proper com llunyà</w:t>
        </w:r>
      </w:hyperlink>
    </w:p>
    <w:p>
      <w:pPr>
        <w:pStyle w:val="Link4"/>
      </w:pPr>
      <w:hyperlink r:id="rId58">
        <w:r>
          <w:rPr/>
          <w:t>Participació reflexiva en una iniciativa alternativa al militarisme, la despesa militar, les guerres i a les formes de violència en general</w:t>
        </w:r>
      </w:hyperlink>
    </w:p>
    <w:p>
      <w:pPr>
        <w:pStyle w:val="Link4"/>
      </w:pPr>
      <w:hyperlink r:id="rId59">
        <w:r>
          <w:rPr/>
          <w:t xml:space="preserve">Exercici dels drets propis, assumpció dels deures que se'n deriven i respecte dels drets de les persones de l'entorn </w:t>
        </w:r>
      </w:hyperlink>
    </w:p>
    <w:p>
      <w:pPr>
        <w:pStyle w:val="Link4"/>
      </w:pPr>
      <w:hyperlink r:id="rId60">
        <w:r>
          <w:rPr/>
          <w:t>Identificació i rebuig de les diferents situacions de marginació, discriminació, injustícia i violació de drets fonamentals en l’entorn proper</w:t>
        </w:r>
      </w:hyperlink>
    </w:p>
    <w:p>
      <w:pPr>
        <w:pStyle w:val="Link4"/>
      </w:pPr>
      <w:hyperlink r:id="rId61">
        <w:r>
          <w:rPr/>
          <w:t>Reconeixement i exercici de diferents formes de mobilització social per a la defensa i reivindicació de drets en situacions de vulnerabilitat social en l'entorn proper (escola, barri, municipi...)</w:t>
        </w:r>
      </w:hyperlink>
    </w:p>
    <w:p>
      <w:pPr>
        <w:pStyle w:val="Link4"/>
      </w:pPr>
      <w:hyperlink r:id="rId62">
        <w:r>
          <w:rPr/>
          <w:t>Respecte  i defensa dels drets propis i de les  persones tant de l’entorn proper com llunyà a partir de l’assertivitat, l’empatia i la solidaritat</w:t>
        </w:r>
      </w:hyperlink>
    </w:p>
    <w:p>
      <w:pPr>
        <w:pStyle w:val="Link4"/>
      </w:pPr>
      <w:hyperlink r:id="rId31">
        <w:r>
          <w:rPr/>
          <w:t xml:space="preserve">Anàlisi crítica dels instruments de protecció de drets i incidència existents (instruments internacionals, moviments sindicals, ILP...) i posada en pràctica d'algun dels mecanismes de defensa en situacions de vulnerabilitat social a escala local </w:t>
        </w:r>
      </w:hyperlink>
    </w:p>
    <w:p>
      <w:pPr>
        <w:pStyle w:val="Link4"/>
      </w:pPr>
      <w:hyperlink r:id="rId63">
        <w:r>
          <w:rPr/>
          <w:t>Defensa i promoció dels drets propis i de les persones tant de l’entorn proper com  llunyà a partir de l’assertivitat, l’empatia i la solidaritat</w:t>
        </w:r>
      </w:hyperlink>
    </w:p>
    <w:p>
      <w:pPr>
        <w:pStyle w:val="Link4"/>
      </w:pPr>
      <w:hyperlink r:id="rId64">
        <w:r>
          <w:rPr/>
          <w:t xml:space="preserve">Denúncia davant de situacions de vulnerabilitat social i de violació de drets fonamentals tant en l’entorn proper com en el llunyà </w:t>
        </w:r>
      </w:hyperlink>
    </w:p>
    <w:p>
      <w:pPr>
        <w:pStyle w:val="Link4"/>
      </w:pPr>
      <w:hyperlink r:id="rId32">
        <w:r>
          <w:rPr/>
          <w:t>Proposta i posada en pràctica de diferents mecanismes  de defensa i reivindicació de drets en situacions de vulnerabilitat social a escala local i global</w:t>
        </w:r>
      </w:hyperlink>
    </w:p>
    <w:p>
      <w:pPr>
        <w:pStyle w:val="Link4"/>
      </w:pPr>
      <w:hyperlink r:id="rId65">
        <w:r>
          <w:rPr/>
          <w:t>Anàlisi de missatges procedent dels mitjans de comunicació, Internet i altres fonts i de la influència que aquests exerceixen en la construcció de l’opinió pública i en la concepció del món</w:t>
        </w:r>
      </w:hyperlink>
    </w:p>
    <w:p>
      <w:pPr>
        <w:pStyle w:val="Link4"/>
      </w:pPr>
      <w:hyperlink r:id="rId66">
        <w:r>
          <w:rPr/>
          <w:t>Participació activa en la planificació, organització i realització de tasques o projectes en l’àmbit escolar, familiar i en l’entorn proper, orientades a assolir objectius comuns que contribueixin a millorar  les garanties de llibertat, igualtat i justícia, a nivell local i global</w:t>
        </w:r>
      </w:hyperlink>
    </w:p>
    <w:p>
      <w:pPr>
        <w:pStyle w:val="Link4"/>
      </w:pPr>
      <w:hyperlink r:id="rId67">
        <w:r>
          <w:rPr/>
          <w:t>Compromís i responsabilitat en la planificació, organització i realització d’accions i projectes individuals o col.lectius, en diferents àmbits, orientats a assolir objectius comuns que contribueixin a millorar  les garanties de llibertat, igualtat i justícia, a nivell local i global</w:t>
        </w:r>
      </w:hyperlink>
    </w:p>
    <w:p>
      <w:pPr>
        <w:pStyle w:val="Link4"/>
      </w:pPr>
      <w:hyperlink r:id="rId68">
        <w:r>
          <w:rPr/>
          <w:t>Adquisició d’hàbits i comportaments respectuosos amb el medi ambient i l’entorn natural</w:t>
        </w:r>
      </w:hyperlink>
    </w:p>
    <w:p>
      <w:pPr>
        <w:pStyle w:val="Link4"/>
      </w:pPr>
      <w:hyperlink r:id="rId69">
        <w:r>
          <w:rPr/>
          <w:t>Argumentació i assumpció d’hàbits i comportaments respectuosos amb el medi ambient i l’entorn natural</w:t>
        </w:r>
      </w:hyperlink>
    </w:p>
    <w:p>
      <w:pPr>
        <w:pStyle w:val="Link4"/>
      </w:pPr>
      <w:hyperlink r:id="rId70">
        <w:r>
          <w:rPr/>
          <w:t>Defensa i reivindicació de les diferents cosmologies i cosmogonies, i la seva vinculació amb el medi ambient, el territori i la naturalesa.</w:t>
        </w:r>
      </w:hyperlink>
    </w:p>
    <w:p>
      <w:pPr>
        <w:pStyle w:val="Link4"/>
      </w:pPr>
      <w:hyperlink r:id="rId71">
        <w:r>
          <w:rPr/>
          <w:t>Promoció i respecte dels drets individuals i col·lectius que garanteixen un entorn mediambiental segur per al desenvolupament dels éssers vius, en general, i de les persones, en concret.</w:t>
        </w:r>
      </w:hyperlink>
    </w:p>
    <w:p>
      <w:pPr>
        <w:pStyle w:val="Link4"/>
      </w:pPr>
      <w:hyperlink r:id="rId72">
        <w:r>
          <w:rPr/>
          <w:t>Observació i inici a la pràctica   d’iniciatives basades reducció, reutilització i reciclatge com a estratègies per a la cura del medi ambient, el territori i la naturalesa de l’entorn proper.</w:t>
        </w:r>
      </w:hyperlink>
    </w:p>
    <w:p>
      <w:pPr>
        <w:pStyle w:val="Link4"/>
      </w:pPr>
      <w:hyperlink r:id="rId73">
        <w:r>
          <w:rPr/>
          <w:t>Presa de consciència de les pròpies accions sobre el medi ambient, el territori i la naturalesa de l’entorn proper i del seu impacte a escala global</w:t>
        </w:r>
      </w:hyperlink>
    </w:p>
    <w:p>
      <w:pPr>
        <w:pStyle w:val="Link4"/>
      </w:pPr>
      <w:hyperlink r:id="rId74">
        <w:r>
          <w:rPr/>
          <w:t>Desenvolupament d’iniciatives i hàbits basats en la  reducció, la reutilització i el reciclatge per conservar el medi ambient, el territori i la naturalesa de l’entorn proper.</w:t>
        </w:r>
      </w:hyperlink>
    </w:p>
    <w:p>
      <w:pPr>
        <w:pStyle w:val="Link4"/>
      </w:pPr>
      <w:hyperlink r:id="rId75">
        <w:r>
          <w:rPr/>
          <w:t>Disseny i aplicació d’iniciatives basades en la reducció, la reutilització i el reciclatge per conservar el medi ambient, el territori i la naturalesa de l’entorn proper i llunyà.</w:t>
        </w:r>
      </w:hyperlink>
    </w:p>
    <w:p>
      <w:pPr>
        <w:pStyle w:val="Link4"/>
      </w:pPr>
      <w:hyperlink r:id="rId76">
        <w:r>
          <w:rPr/>
          <w:t>Conscienciació envers les pròpies accions sobre el medi natural i l’impacte que tenen.</w:t>
        </w:r>
      </w:hyperlink>
    </w:p>
    <w:p>
      <w:pPr>
        <w:pStyle w:val="Link4"/>
      </w:pPr>
      <w:hyperlink r:id="rId77">
        <w:r>
          <w:rPr/>
          <w:t>Creativitat en el disseny d’iniciatives basades en la  reducció, la reutilització i el reciclatge, per tal de millorar la conservació del medi ambient, el territori i la naturalesa.</w:t>
        </w:r>
      </w:hyperlink>
    </w:p>
    <w:p>
      <w:pPr>
        <w:pStyle w:val="Link4"/>
      </w:pPr>
      <w:hyperlink r:id="rId78">
        <w:r>
          <w:rPr/>
          <w:t>Respecte i valoració de la diversitat cultural (llengües, costums, valors, creences, formes de vida...) present a l’aula, l’escola i a l’entorn proper com una oportunitat d’aprenentatge i d’enriquiment</w:t>
        </w:r>
      </w:hyperlink>
    </w:p>
    <w:p>
      <w:pPr>
        <w:pStyle w:val="Link4"/>
      </w:pPr>
      <w:hyperlink r:id="rId79">
        <w:r>
          <w:rPr/>
          <w:t>Respecte i reivindicació dels principis i valors fonamentals (justícia, equitat, dignitat, pau, llibertat, solidaritat...) que constitueixen la base de la igualtat de drets i oportunitats per a totes les persones, independentment de l'origen o pertinença</w:t>
        </w:r>
      </w:hyperlink>
    </w:p>
    <w:p>
      <w:pPr>
        <w:pStyle w:val="Link4"/>
      </w:pPr>
      <w:hyperlink r:id="rId80">
        <w:r>
          <w:rPr/>
          <w:t>Defensa i promoció dels principis i valors fonamentals (justícia, equitat, dignitat, pau, llibertat, solidaritat...) que constitueixen la base de la igualtat de drets i oportunitats per a totes les persones, independentment de l'origen o pertinença, duent a terme accions reivindicatives en situacions de vulneració</w:t>
        </w:r>
      </w:hyperlink>
    </w:p>
    <w:p>
      <w:pPr>
        <w:pStyle w:val="Link4"/>
      </w:pPr>
      <w:hyperlink r:id="rId81">
        <w:r>
          <w:rPr/>
          <w:t>Proposta i disseny de diferents eines, mecanismes i recursos per detectar i prevenir comportaments i/o situacions de discriminació, exclusió, dominació o violència envers les persones i grups per motiu del seu origen o pertinença</w:t>
        </w:r>
      </w:hyperlink>
    </w:p>
    <w:p>
      <w:pPr>
        <w:pStyle w:val="Link4"/>
      </w:pPr>
      <w:hyperlink r:id="rId82">
        <w:r>
          <w:rPr/>
          <w:t>Manifestació i defensa d'un tractament respectuós en relació als diferents col.lectius socials i culturals, en els espais d'informació i comunicació (mitjans de comunicació, Internet, xarxes socials...)</w:t>
        </w:r>
      </w:hyperlink>
    </w:p>
    <w:p>
      <w:pPr>
        <w:pStyle w:val="Link4"/>
      </w:pPr>
      <w:hyperlink r:id="rId83">
        <w:r>
          <w:rPr/>
          <w:t>Valoració crítica i aplicació de diferents eines, mecanismes i recursos per detectar i prevenir comportaments i/o situacions de discriminació, exclusió, dominació o violència envers les persones i grups per motiu del seu origen o pertinença</w:t>
        </w:r>
      </w:hyperlink>
    </w:p>
    <w:p>
      <w:pPr>
        <w:pStyle w:val="Link4"/>
      </w:pPr>
      <w:hyperlink r:id="rId84">
        <w:r>
          <w:rPr/>
          <w:t>Reconeixement i respecte dels drets propis i de les persones i col.lectius de l’entorn proper, fent èmfasi en aquells relacionats amb el reconeixement de les minories i de la diversitat (lingüística, cultural, religiosa...)</w:t>
        </w:r>
      </w:hyperlink>
    </w:p>
    <w:p>
      <w:pPr>
        <w:pStyle w:val="Link4"/>
      </w:pPr>
      <w:hyperlink r:id="rId85">
        <w:r>
          <w:rPr/>
          <w:t>Respecte i reivindicació dels drets propis i de les persones i col.lectius de l'entorn proper i del món, fent èmfasi en aquells relacionats amb el reconeixement de les minories i de la diversitat (lingüística, cultura, religiosa...)</w:t>
        </w:r>
      </w:hyperlink>
    </w:p>
    <w:p>
      <w:pPr>
        <w:pStyle w:val="Link4"/>
      </w:pPr>
      <w:hyperlink r:id="rId86">
        <w:r>
          <w:rPr/>
          <w:t xml:space="preserve">Reivindicació i defensa de la participació en la presa de decisions i en la definició de les normes de convivència de totes les persones i grups socials, sense exclusions per motius d’origen o pertinença </w:t>
        </w:r>
      </w:hyperlink>
    </w:p>
    <w:p>
      <w:pPr>
        <w:pStyle w:val="Link4"/>
      </w:pPr>
      <w:hyperlink r:id="rId87">
        <w:r>
          <w:rPr/>
          <w:t>Defensa i promoció dels drets propis i de les persones i col.lectius de l’entorn proper i del món, fent èmfasi en aquells relacionats amb el reconeixement de les minories i de la diversitat (lingüística, cultural, religiosa...)</w:t>
        </w:r>
      </w:hyperlink>
    </w:p>
    <w:p/>
    <w:p>
      <w:pPr>
        <w:pStyle w:val="Heading4"/>
      </w:pPr>
      <w:r>
        <w:t>INSTRUMENTS D'AVALUACIÓ</w:t>
      </w:r>
    </w:p>
    <w:p>
      <w:pPr>
        <w:pStyle w:val="Link4"/>
      </w:pPr>
      <w:hyperlink r:id="rId88">
        <w:r>
          <w:rPr/>
          <w:t>Contractes didàctics</w:t>
        </w:r>
      </w:hyperlink>
    </w:p>
    <w:p/>
    <w:p>
      <w:pPr>
        <w:pStyle w:val="Heading2"/>
      </w:pPr>
      <w:r>
        <w:t>AVALUACIÓ TRANSFORMADORA</w:t>
      </w:r>
    </w:p>
    <w:p/>
    <w:p>
      <w:pPr>
        <w:pStyle w:val="Normal2"/>
      </w:pPr>
      <w:r>
        <w:t>INDICADORS D'AVALUACIÓ</w:t>
        <w:br/>
        <w:br/>
        <w:t>Indicadors avaluació qualificadora</w:t>
        <w:br/>
        <w:br/>
        <w:t>Indicadors d'avaluació formativa</w:t>
        <w:br/>
        <w:br/>
        <w:t>Indicadors d'avaluació transformadora</w:t>
        <w:br/>
        <w:br/>
        <w:t>ASSOLIMENT DE COMPETÈNCIA</w:t>
        <w:br/>
        <w:br/>
        <w:t>En procés d'assoliment</w:t>
        <w:br/>
        <w:br/>
        <w:t>Assoliment suficient</w:t>
        <w:br/>
        <w:br/>
        <w:t>Assoliment notable</w:t>
        <w:br/>
        <w:br/>
        <w:t>Assoliment excel·lent</w:t>
      </w:r>
    </w:p>
    <w:p/>
    <w:p>
      <w:pPr>
        <w:pStyle w:val="Heading3"/>
      </w:pPr>
      <w:r>
        <w:t>INSTRUMENTS D'AVALUACIÓ</w:t>
      </w:r>
    </w:p>
    <w:p>
      <w:pPr>
        <w:pStyle w:val="Heading4"/>
      </w:pPr>
      <w:r>
        <w:t>OBSERVACIÓ D'ACTITUDS</w:t>
      </w:r>
    </w:p>
    <w:p>
      <w:pPr>
        <w:pStyle w:val="Normal4"/>
      </w:pPr>
      <w:r>
        <w:t>La observació pretén valorar les actuacions de l’alumnat, mitjançant un instrument que facilita la recollida de la informació.</w:t>
      </w:r>
    </w:p>
    <w:p/>
    <w:p/>
    <w:p>
      <w:pPr>
        <w:pStyle w:val="Heading4"/>
      </w:pPr>
      <w:r>
        <w:t>CONTRACTES DIDÀCTICS</w:t>
      </w:r>
    </w:p>
    <w:p>
      <w:pPr>
        <w:pStyle w:val="Normal4"/>
      </w:pPr>
      <w:r>
        <w:t>Un contracte didàctic és un document que organitza les situacions d’aprenentatge o de comportament, en virtut del qual una o vàries persones es comprometen, després d’una negociació, a portar a terme els acords als quals han arribat per assolir uns objectius que poden ser de caire cognitiu, metodològic o de comportament. El contracte didàctic és un instrument que permet, per una banda, promoure la responsabilitat de l’alumnat en el procés d’ensenyament-aprenentatge i, per una altra, fomentar la capacitat d’autoavaluació i pensament crític de l’alumnat.</w:t>
        <w:br/>
        <w:br/>
        <w:t>Per saber-ne més, clica aquí.</w:t>
      </w:r>
    </w:p>
    <w:p/>
    <w:p/>
    <w:p>
      <w:pPr>
        <w:pStyle w:val="Heading1"/>
      </w:pPr>
      <w:r>
        <w:t>CONTINGUTS VINCULATS</w:t>
      </w:r>
    </w:p>
    <w:p>
      <w:pPr>
        <w:pStyle w:val="Link"/>
      </w:pPr>
      <w:hyperlink r:id="rId31">
        <w:r>
          <w:rPr/>
          <w:t xml:space="preserve">Anàlisi crítica dels instruments de protecció de drets i incidència existents (instruments internacionals, moviments sindicals, ILP...) i posada en pràctica d'algun dels mecanismes de defensa en situacions de vulnerabilitat social a escala local </w:t>
        </w:r>
      </w:hyperlink>
    </w:p>
    <w:p>
      <w:pPr>
        <w:pStyle w:val="ListBullet"/>
      </w:pPr>
      <w:r>
        <w:t>Drets Humans, participació i governança</w:t>
      </w:r>
    </w:p>
    <w:p>
      <w:pPr>
        <w:pStyle w:val="ListBullet"/>
      </w:pPr>
      <w:r>
        <w:t>Educació Secundària Obligatòria (ESO)</w:t>
      </w:r>
    </w:p>
    <w:p>
      <w:pPr>
        <w:pStyle w:val="Link"/>
      </w:pPr>
      <w:hyperlink r:id="rId63">
        <w:r>
          <w:rPr/>
          <w:t>Defensa i promoció dels drets propis i de les persones tant de l’entorn proper com  llunyà a partir de l’assertivitat, l’empatia i la solidaritat</w:t>
        </w:r>
      </w:hyperlink>
    </w:p>
    <w:p>
      <w:pPr>
        <w:pStyle w:val="ListBullet"/>
      </w:pPr>
      <w:r>
        <w:t>Drets Humans, participació i governança</w:t>
      </w:r>
    </w:p>
    <w:p>
      <w:pPr>
        <w:pStyle w:val="ListBullet"/>
      </w:pPr>
      <w:r>
        <w:t>Educació Secundària Obligatòria (ESO)</w:t>
      </w:r>
    </w:p>
    <w:p>
      <w:pPr>
        <w:pStyle w:val="ListBullet"/>
      </w:pPr>
      <w:r>
        <w:t>Competència en consciència i expressió culturals</w:t>
      </w:r>
    </w:p>
    <w:p>
      <w:pPr>
        <w:pStyle w:val="ListBullet"/>
      </w:pPr>
      <w:r>
        <w:t>Competència ciutadana</w:t>
      </w:r>
    </w:p>
    <w:p>
      <w:pPr>
        <w:pStyle w:val="Link"/>
      </w:pPr>
      <w:hyperlink r:id="rId89">
        <w:r>
          <w:rPr/>
          <w:t>Reflexió crítica sobre la la situació actual dels drets humans al món, analitzant la seva trajectòria històrica (drets civils i polítics, drets socials, econòmics, ambientals i culturals, drets emergents), així com els instruments de protecció existents (Declaració Universal, Convenció Drets de l’Infant, Estatut d’Autonomia, Constitució Espanyola...)</w:t>
        </w:r>
      </w:hyperlink>
    </w:p>
    <w:p>
      <w:pPr>
        <w:pStyle w:val="ListBullet"/>
      </w:pPr>
      <w:r>
        <w:t>Drets Humans, participació i governança</w:t>
      </w:r>
    </w:p>
    <w:p>
      <w:pPr>
        <w:pStyle w:val="ListBullet"/>
      </w:pPr>
      <w:r>
        <w:t>Educació Secundària Obligatòria (ESO)</w:t>
      </w:r>
    </w:p>
    <w:p>
      <w:pPr>
        <w:pStyle w:val="ListBullet"/>
      </w:pPr>
      <w:r>
        <w:t>Competència ciutadana</w:t>
      </w:r>
    </w:p>
    <w:p>
      <w:pPr>
        <w:pStyle w:val="Link"/>
      </w:pPr>
      <w:hyperlink r:id="rId64">
        <w:r>
          <w:rPr/>
          <w:t xml:space="preserve">Denúncia davant de situacions de vulnerabilitat social i de violació de drets fonamentals tant en l’entorn proper com en el llunyà </w:t>
        </w:r>
      </w:hyperlink>
    </w:p>
    <w:p>
      <w:pPr>
        <w:pStyle w:val="ListBullet"/>
      </w:pPr>
      <w:r>
        <w:t>Drets Humans, participació i governança</w:t>
      </w:r>
    </w:p>
    <w:p>
      <w:pPr>
        <w:pStyle w:val="ListBullet"/>
      </w:pPr>
      <w:r>
        <w:t>Educació Secundària Obligatòria (ESO)</w:t>
      </w:r>
    </w:p>
    <w:p>
      <w:pPr>
        <w:pStyle w:val="ListBullet"/>
      </w:pPr>
      <w:r>
        <w:t>Competència en consciència i expressió culturals</w:t>
      </w:r>
    </w:p>
    <w:p>
      <w:pPr>
        <w:pStyle w:val="ListBullet"/>
      </w:pPr>
      <w:r>
        <w:t>Competència ciutadana</w:t>
      </w:r>
    </w:p>
    <w:p>
      <w:pPr>
        <w:pStyle w:val="Link"/>
      </w:pPr>
      <w:hyperlink r:id="rId90">
        <w:r>
          <w:rPr/>
          <w:t>Reflexió crítica i comprensió del sistema de protecció dels drets humans i la seva necessària articulació amb la garantia de la pau, el desenvolupament i la democràcia</w:t>
        </w:r>
      </w:hyperlink>
    </w:p>
    <w:p>
      <w:pPr>
        <w:pStyle w:val="ListBullet"/>
      </w:pPr>
      <w:r>
        <w:t>Drets Humans, participació i governança</w:t>
      </w:r>
    </w:p>
    <w:p>
      <w:pPr>
        <w:pStyle w:val="ListBullet"/>
      </w:pPr>
      <w:r>
        <w:t>Educació Secundària Obligatòria (ESO)</w:t>
      </w:r>
    </w:p>
    <w:p>
      <w:pPr>
        <w:pStyle w:val="ListBullet"/>
      </w:pPr>
      <w:r>
        <w:t>Competència en consciència i expressió culturals</w:t>
      </w:r>
    </w:p>
    <w:p>
      <w:pPr>
        <w:pStyle w:val="ListBullet"/>
      </w:pPr>
      <w:r>
        <w:t>Competència ciutadana</w:t>
      </w:r>
    </w:p>
    <w:p>
      <w:pPr>
        <w:pStyle w:val="ListBullet"/>
      </w:pPr>
      <w:r>
        <w:t>Competència emprenedora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/>
    <w:rPr>
      <w:rFonts w:ascii="Ubuntu" w:hAnsi="Ubuntu"/>
      <w:b w:val="0"/>
      <w:i w:val="0"/>
      <w:color w:val="000000"/>
      <w:sz w:val="24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/>
      <w:outlineLvl w:val="0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8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/>
      <w:ind w:left="360"/>
      <w:outlineLvl w:val="1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4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/>
      <w:ind w:left="720"/>
      <w:outlineLvl w:val="2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4"/>
      <w:u w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/>
      <w:ind w:left="1080"/>
      <w:outlineLvl w:val="3"/>
    </w:pPr>
    <w:rPr>
      <w:rFonts w:asciiTheme="majorHAnsi" w:eastAsiaTheme="majorEastAsia" w:hAnsiTheme="majorHAnsi" w:cstheme="majorBidi" w:ascii="Ubuntu" w:hAnsi="Ubuntu"/>
      <w:b/>
      <w:bCs/>
      <w:i w:val="0"/>
      <w:iCs/>
      <w:color w:val="000000"/>
      <w:sz w:val="24"/>
      <w:u w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="240" w:lineRule="auto"/>
      <w:contextualSpacing/>
    </w:pPr>
    <w:rPr>
      <w:rFonts w:asciiTheme="majorHAnsi" w:eastAsiaTheme="majorEastAsia" w:hAnsiTheme="majorHAnsi" w:cstheme="majorBidi" w:ascii="Ubuntu" w:hAnsi="Ubuntu"/>
      <w:b/>
      <w:i w:val="0"/>
      <w:color w:val="000000"/>
      <w:spacing w:val="5"/>
      <w:kern w:val="28"/>
      <w:sz w:val="36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Ubuntu" w:hAnsi="Ubuntu"/>
      <w:b/>
      <w:i w:val="0"/>
      <w:iCs/>
      <w:color w:val="000000"/>
      <w:spacing w:val="15"/>
      <w:sz w:val="28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Ubuntu" w:hAnsi="Ubuntu"/>
      <w:b w:val="0"/>
      <w:i w:val="0"/>
      <w:color w:val="000000"/>
      <w:sz w:val="24"/>
      <w:u w:val="none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ind w:left="1080"/>
      <w:contextualSpacing/>
    </w:pPr>
    <w:rPr>
      <w:rFonts w:ascii="Ubuntu" w:hAnsi="Ubuntu"/>
      <w:b w:val="0"/>
      <w:i w:val="0"/>
      <w:color w:val="000000"/>
      <w:sz w:val="24"/>
      <w:u w:val="none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 2"/>
    <w:pPr>
      <w:ind w:left="36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Normal3">
    <w:name w:val="Normal 3"/>
    <w:pPr>
      <w:ind w:left="72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Normal4">
    <w:name w:val="Normal 4"/>
    <w:pPr>
      <w:ind w:left="108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Link">
    <w:name w:val="Link"/>
    <w:pPr/>
    <w:rPr>
      <w:rFonts w:ascii="Ubuntu" w:hAnsi="Ubuntu"/>
      <w:b w:val="0"/>
      <w:i w:val="0"/>
      <w:color w:val="1155CC"/>
      <w:sz w:val="24"/>
      <w:u w:val="single"/>
    </w:rPr>
  </w:style>
  <w:style w:type="paragraph" w:customStyle="1" w:styleId="Link4">
    <w:name w:val="Link 4"/>
    <w:pPr>
      <w:ind w:left="1080"/>
    </w:pPr>
    <w:rPr>
      <w:rFonts w:ascii="Ubuntu" w:hAnsi="Ubuntu"/>
      <w:b w:val="0"/>
      <w:i w:val="0"/>
      <w:color w:val="1155CC"/>
      <w:sz w:val="24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primaria/i1_gen_ba_cm" TargetMode="External"/><Relationship Id="rId10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5_gen_ba_s3s4" TargetMode="External"/><Relationship Id="rId11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3_gen_bb_cm" TargetMode="External"/><Relationship Id="rId12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3_gen_bb_s1s2" TargetMode="External"/><Relationship Id="rId13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3_gen_bb_s3s4" TargetMode="External"/><Relationship Id="rId14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3_cp_ba_cs" TargetMode="External"/><Relationship Id="rId15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3_cp_ba_s1s2" TargetMode="External"/><Relationship Id="rId16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5_cp_ba_s1s2" TargetMode="External"/><Relationship Id="rId17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5_cp_ba_s3s4" TargetMode="External"/><Relationship Id="rId18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5_cp_bb_ci" TargetMode="External"/><Relationship Id="rId19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6_cp_bb_ci" TargetMode="External"/><Relationship Id="rId20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5_cp_bb_cm" TargetMode="External"/><Relationship Id="rId21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6_cp_bb_cm" TargetMode="External"/><Relationship Id="rId22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7_cp_bb_cm" TargetMode="External"/><Relationship Id="rId23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5_cp_bb_cs" TargetMode="External"/><Relationship Id="rId24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6_cp_bb_cs" TargetMode="External"/><Relationship Id="rId25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8_cp_bb_cs" TargetMode="External"/><Relationship Id="rId26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5_cp_bb_s1s2" TargetMode="External"/><Relationship Id="rId27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6_cp_bb_s1s2" TargetMode="External"/><Relationship Id="rId28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5_cp_bb_s3s4" TargetMode="External"/><Relationship Id="rId29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6_cp_bb_s3s4" TargetMode="External"/><Relationship Id="rId30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1_ddhh_ba_ci" TargetMode="External"/><Relationship Id="rId31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secundaria/i4_ddhh_ba_s1s2" TargetMode="External"/><Relationship Id="rId32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secundaria/i4_ddhh_ba_s3s4" TargetMode="External"/><Relationship Id="rId33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primaria-1/i1_ddhh_bb_cs" TargetMode="External"/><Relationship Id="rId34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2_ddhh_bb_s1s2" TargetMode="External"/><Relationship Id="rId35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3_ddhh_bb_s1s2" TargetMode="External"/><Relationship Id="rId36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2_ddhh_bb_s3s4" TargetMode="External"/><Relationship Id="rId37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3_ddhh_bb_s3s4" TargetMode="External"/><Relationship Id="rId38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4_ddhh_bb_s3s4" TargetMode="External"/><Relationship Id="rId39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primaria/i4_ddhh_bc_ci" TargetMode="External"/><Relationship Id="rId40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primaria/i5_ddhh_bc_ci" TargetMode="External"/><Relationship Id="rId41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secundaria/i3_ddhh_bc_s3s4" TargetMode="External"/><Relationship Id="rId42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primaria/i4_int_bc_cm" TargetMode="External"/><Relationship Id="rId43" Type="http://schemas.openxmlformats.org/officeDocument/2006/relationships/hyperlink" Target="https://www.transformarelmon-guia.edualter.org/ca/instruments/observacio-dactituds" TargetMode="External"/><Relationship Id="rId44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2_gen_ba_s3s4" TargetMode="External"/><Relationship Id="rId45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3_gen_ba_s3s4" TargetMode="External"/><Relationship Id="rId46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4_gen_ba_s3s4" TargetMode="External"/><Relationship Id="rId47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1_gen_bb_s3s4" TargetMode="External"/><Relationship Id="rId48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4_gen_bc_cs" TargetMode="External"/><Relationship Id="rId49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3_gen_blocc_s1s2" TargetMode="External"/><Relationship Id="rId50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4_gen_bc_s1s2" TargetMode="External"/><Relationship Id="rId51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5_gen_bc_s1s2" TargetMode="External"/><Relationship Id="rId52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3_gen_bc_s3s4" TargetMode="External"/><Relationship Id="rId53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4_gen_bc_s3s4" TargetMode="External"/><Relationship Id="rId54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5_gen_bc_s3s4" TargetMode="External"/><Relationship Id="rId55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2_cp_ba_s3s4" TargetMode="External"/><Relationship Id="rId56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9_cp_bb_s1s2" TargetMode="External"/><Relationship Id="rId57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9_cp_bb_s3s4" TargetMode="External"/><Relationship Id="rId58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secundaria/i1_cp_bc_s3s4" TargetMode="External"/><Relationship Id="rId59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1_ddhh_ba_cs" TargetMode="External"/><Relationship Id="rId60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3_ddhh_ba_cs" TargetMode="External"/><Relationship Id="rId61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4_ddhh_ba_cs" TargetMode="External"/><Relationship Id="rId62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secundaria/i1_ddhh_ba_s1s2" TargetMode="External"/><Relationship Id="rId63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secundaria/i1_ddhh_ba_s3s4" TargetMode="External"/><Relationship Id="rId64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secundaria/i3_ddhh_ba_s3s4" TargetMode="External"/><Relationship Id="rId65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primaria-1/i5_ddhh_bb_cs" TargetMode="External"/><Relationship Id="rId66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secundaria/i2_ddhh_bc_s1s2" TargetMode="External"/><Relationship Id="rId67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secundaria/i2_ddhh_bc_s3s4" TargetMode="External"/><Relationship Id="rId68" Type="http://schemas.openxmlformats.org/officeDocument/2006/relationships/hyperlink" Target="https://www.transformarelmon-guia.edualter.org/ca/orientacions-pedagogiques/medi-ambient/bloc-a-el-re-coneixement-de-l2019entorn-natural-i-el-territori/el-re-coneixement-de-l2019entorn-natural-i-el-territori-contingut-daprenentatge/contingut-daprenentatge-primaria/i1_med_ba_cm" TargetMode="External"/><Relationship Id="rId69" Type="http://schemas.openxmlformats.org/officeDocument/2006/relationships/hyperlink" Target="https://www.transformarelmon-guia.edualter.org/ca/orientacions-pedagogiques/medi-ambient/bloc-a-el-re-coneixement-de-l2019entorn-natural-i-el-territori/el-re-coneixement-de-l2019entorn-natural-i-el-territori-contingut-daprenentatge/contingut-daprenentatge-primaria/i1_med_ba_cs" TargetMode="External"/><Relationship Id="rId70" Type="http://schemas.openxmlformats.org/officeDocument/2006/relationships/hyperlink" Target="https://www.transformarelmon-guia.edualter.org/ca/orientacions-pedagogiques/medi-ambient/bloc-a-el-re-coneixement-de-l2019entorn-natural-i-el-territori/el-re-coneixement-de-l2019entorn-natural-i-el-territori-contingut-daprenentatge/contingut-daprenentatge-secundaria/i4_med_ba_s3s4" TargetMode="External"/><Relationship Id="rId71" Type="http://schemas.openxmlformats.org/officeDocument/2006/relationships/hyperlink" Target="https://www.transformarelmon-guia.edualter.org/ca/orientacions-pedagogiques/medi-ambient/bloc-a-el-re-coneixement-de-l2019entorn-natural-i-el-territori/el-re-coneixement-de-l2019entorn-natural-i-el-territori-contingut-daprenentatge/contingut-daprenentatge-secundaria/i5_med_ba_s3s4" TargetMode="External"/><Relationship Id="rId72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primaria/i3_med_bb_ci" TargetMode="External"/><Relationship Id="rId73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primaria/i1_med_bb_cs" TargetMode="External"/><Relationship Id="rId74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primaria/i3_med_bb_cs" TargetMode="External"/><Relationship Id="rId75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secundaria/i3_med_bb_s1_s2" TargetMode="External"/><Relationship Id="rId76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secundaria/i1_med_bb_s3_s4" TargetMode="External"/><Relationship Id="rId77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secundaria/i3_med_bb_s3_s4" TargetMode="External"/><Relationship Id="rId78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2_int_ba_cs" TargetMode="External"/><Relationship Id="rId79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secundaria/i4_int_ba_s1s2" TargetMode="External"/><Relationship Id="rId80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secundaria/i4_int_ba_s3s4" TargetMode="External"/><Relationship Id="rId81" Type="http://schemas.openxmlformats.org/officeDocument/2006/relationships/hyperlink" Target="https://www.transformarelmon-guia.edualter.org/ca/orientacions-pedagogiques/interculturalitat/bloc-b-estereotips-prejudicis-i-discriminacions/estereotips-prejudicis-i-discriminacions-contingut-daprenentatge/contingut-daprenentatge-secundaria/i4_int_bb_s1s2" TargetMode="External"/><Relationship Id="rId82" Type="http://schemas.openxmlformats.org/officeDocument/2006/relationships/hyperlink" Target="https://www.transformarelmon-guia.edualter.org/ca/orientacions-pedagogiques/interculturalitat/bloc-b-estereotips-prejudicis-i-discriminacions/estereotips-prejudicis-i-discriminacions-contingut-daprenentatge/contingut-daprenentatge-secundaria/i2_int_bb_s3s4" TargetMode="External"/><Relationship Id="rId83" Type="http://schemas.openxmlformats.org/officeDocument/2006/relationships/hyperlink" Target="https://www.transformarelmon-guia.edualter.org/ca/orientacions-pedagogiques/interculturalitat/bloc-b-estereotips-prejudicis-i-discriminacions/estereotips-prejudicis-i-discriminacions-contingut-daprenentatge/contingut-daprenentatge-secundaria/i4_int_bb_s3s4" TargetMode="External"/><Relationship Id="rId84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primaria/i4_int_bc_cs" TargetMode="External"/><Relationship Id="rId85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secundaria/i_int_bc_s1s2" TargetMode="External"/><Relationship Id="rId86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secundaria/i1_int_bc_s3s4" TargetMode="External"/><Relationship Id="rId87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secundaria/i4_int_bc_s3s4" TargetMode="External"/><Relationship Id="rId88" Type="http://schemas.openxmlformats.org/officeDocument/2006/relationships/hyperlink" Target="https://www.transformarelmon-guia.edualter.org/ca/instruments/contractes-didactics" TargetMode="External"/><Relationship Id="rId89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secundaria/i2_ddhh_ba_s3s4" TargetMode="External"/><Relationship Id="rId90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secundaria/i5_ddhh_ba_s3s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