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Proposta i posada en pràctica de diferents mecanismes  de defensa i reivindicació de drets en situacions de vulnerabilitat social a escala local i global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Denunciar situacions de vulnerabilitat social i violació de drets, posant en pràctica formes de protecció dels drets humans i d'incidència a escala local i global.</w:t>
      </w:r>
    </w:p>
    <w:p/>
    <w:p>
      <w:pPr>
        <w:pStyle w:val="Heading1"/>
      </w:pPr>
      <w:r>
        <w:t>CRITERI D'AVALUACIÓ</w:t>
      </w:r>
    </w:p>
    <w:p>
      <w:pPr/>
      <w:r>
        <w:t>Proposen i posen en pràctica diferents mecanismes de defensa i reivindicació de drets en situacions de vulnerabilitat social a escala local i global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1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11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12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13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14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15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16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17">
        <w:r>
          <w:rPr/>
          <w:t>Defensa del conflicte com a oportunitat de canvi social</w:t>
        </w:r>
      </w:hyperlink>
    </w:p>
    <w:p>
      <w:pPr>
        <w:pStyle w:val="Link4"/>
      </w:pPr>
      <w:hyperlink r:id="rId18">
        <w:r>
          <w:rPr/>
          <w:t xml:space="preserve">Coneixement de les normes de l’aula </w:t>
        </w:r>
      </w:hyperlink>
    </w:p>
    <w:p>
      <w:pPr>
        <w:pStyle w:val="Link4"/>
      </w:pPr>
      <w:hyperlink r:id="rId19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20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21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24">
        <w:r>
          <w:rPr/>
          <w:t>Obertura als arguments de les altres persones</w:t>
        </w:r>
      </w:hyperlink>
    </w:p>
    <w:p>
      <w:pPr>
        <w:pStyle w:val="Link4"/>
      </w:pPr>
      <w:hyperlink r:id="rId25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26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27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28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29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30">
        <w:r>
          <w:rPr/>
          <w:t>Presentació dels conceptes de drets i deures</w:t>
        </w:r>
      </w:hyperlink>
    </w:p>
    <w:p>
      <w:pPr>
        <w:pStyle w:val="Link4"/>
      </w:pPr>
      <w:hyperlink r:id="rId3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3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33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34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35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36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37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38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39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40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41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42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3">
        <w:r>
          <w:rPr/>
          <w:t>Observació d'actituds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4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45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46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47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48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49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50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1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2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53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5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5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7">
        <w:r>
          <w:rPr/>
          <w:t>Defensa del conflicte com a oportunitat de canvi social</w:t>
        </w:r>
      </w:hyperlink>
    </w:p>
    <w:p>
      <w:pPr>
        <w:pStyle w:val="Link4"/>
      </w:pPr>
      <w:hyperlink r:id="rId56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57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58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59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6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61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62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3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63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64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32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65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66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67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68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6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70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7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72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3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74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6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7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78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79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80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81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8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83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84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85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86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87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8">
        <w:r>
          <w:rPr/>
          <w:t>Contractes didàctics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1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63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9">
        <w:r>
          <w:rPr/>
          <w:t>Reflexió crítica sobre la la situació actual dels drets humans al món, analitzant la seva trajectòria històrica (drets civils i polítics, drets socials, econòmics, ambientals i culturals, drets emergents), així com els instruments de protecció existents (Declaració Universal, Convenció Drets de l’Infant, Estatut d’Autonomia, Constitució Espanyola...)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4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0">
        <w:r>
          <w:rPr/>
          <w:t>Reflexió crítica i comprensió del sistema de protecció dels drets humans i la seva necessària articulació amb la garantia de la pau, el desenvolupament i la democràcia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1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1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2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3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3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3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3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3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3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3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4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4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4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43" Type="http://schemas.openxmlformats.org/officeDocument/2006/relationships/hyperlink" Target="https://www.transformarelmon-guia.edualter.org/ca/instruments/observacio-dactituds" TargetMode="External"/><Relationship Id="rId4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45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46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4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4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4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5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5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5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5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5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5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5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5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6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6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6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6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6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6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6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6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6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6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7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7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7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7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8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8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8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8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8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8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8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88" Type="http://schemas.openxmlformats.org/officeDocument/2006/relationships/hyperlink" Target="https://www.transformarelmon-guia.edualter.org/ca/instruments/contractes-didactics" TargetMode="External"/><Relationship Id="rId8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3s4" TargetMode="External"/><Relationship Id="rId9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3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