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Respecte  i defensa dels drets propis i de les  persones tant de l’entorn proper com llunyà a partir de l’assertivitat, l’empatia i la solidaritat</w:t>
      </w:r>
    </w:p>
    <w:p/>
    <w:p>
      <w:pPr>
        <w:pStyle w:val="Heading1"/>
      </w:pPr>
      <w:r>
        <w:t>OBJECTIU EIX</w:t>
      </w:r>
    </w:p>
    <w:p>
      <w:pPr/>
      <w:r>
        <w:t>Ser persones crítiques, responsables, solidàries i actives en la defensa dels drets humans i la participació democràtica orientades a la construcció d’una societat més justa i equitativa.</w:t>
      </w:r>
    </w:p>
    <w:p/>
    <w:p>
      <w:pPr>
        <w:pStyle w:val="Heading1"/>
      </w:pPr>
      <w:r>
        <w:t>OBJECTIU BLOC</w:t>
      </w:r>
    </w:p>
    <w:p>
      <w:pPr/>
      <w:r>
        <w:t>Denunciar situacions de vulnerabilitat social i violació de drets, posant en pràctica formes de protecció dels drets humans i d'incidència a escala local i global.</w:t>
      </w:r>
    </w:p>
    <w:p/>
    <w:p>
      <w:pPr>
        <w:pStyle w:val="Heading1"/>
      </w:pPr>
      <w:r>
        <w:t>CRITERI D'AVALUACIÓ</w:t>
      </w:r>
    </w:p>
    <w:p>
      <w:pPr/>
      <w:r>
        <w:t>Respecten i defensen els drets individuals i col·lectius propis i de les persones tant de l’entorn proper com llunyà a partir de l’assertivitat, l’empatia i la solidaritat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5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53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5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5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8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59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60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2">
        <w:r>
          <w:rPr/>
          <w:t>Defensa del conflicte com a oportunitat de canvi social</w:t>
        </w:r>
      </w:hyperlink>
    </w:p>
    <w:p>
      <w:pPr>
        <w:pStyle w:val="Link4"/>
      </w:pPr>
      <w:hyperlink r:id="rId6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6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6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6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67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6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69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70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71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72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73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4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5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76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77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78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79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8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8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8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84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85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86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87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88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8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0">
        <w:r>
          <w:rPr/>
          <w:t>Contractes didàctics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69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1">
        <w:r>
          <w:rPr/>
          <w:t>Anàlisi crítica de la trajectòria històrica dels drets humans (drets civils i polítics; drets socials, econòmics, ambientals i culturals;  drets emergents) i  dels instruments de protecció existents (Declaració Universal dels Drets Humans, Convenció Drets de l’Infant, Estatut d’Autonomia, Constitució Espanyola...)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92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6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nk"/>
      </w:pPr>
      <w:hyperlink r:id="rId93">
        <w:r>
          <w:rPr/>
          <w:t xml:space="preserve">Anàlisi crítica de les diferents vinculacions existents entre la protecció dels drets humans i  la garantia de la pau, el desenvolupament i la democràcia 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6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6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6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6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7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7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7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7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7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7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8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8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8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90" Type="http://schemas.openxmlformats.org/officeDocument/2006/relationships/hyperlink" Target="https://www.transformarelmon-guia.edualter.org/ca/instruments/contractes-didactics" TargetMode="External"/><Relationship Id="rId9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2_ddhh_ba_s1s2" TargetMode="External"/><Relationship Id="rId9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9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5_ddhh_ba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