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Subtitle"/>
      </w:pPr>
      <w:r>
        <w:t>CONTINGUT D'APRENENTATGE PRIMÀRIA</w:t>
      </w:r>
    </w:p>
    <w:p/>
    <w:p>
      <w:pPr>
        <w:pStyle w:val="Title"/>
      </w:pPr>
      <w:r>
        <w:t>Observació de diferents situacions de violació de drets humans tant en països en situacions de conflictes armats o amb sistemes polítics no democràtics con en l'entorn proper</w:t>
      </w:r>
    </w:p>
    <w:p/>
    <w:p>
      <w:pPr>
        <w:pStyle w:val="Heading1"/>
      </w:pPr>
      <w:r>
        <w:t>OBJECTIU EIX</w:t>
      </w:r>
    </w:p>
    <w:p>
      <w:pPr/>
      <w:r>
        <w:t>Esdevenir persones participatives i actives, capaces de prendre decisions orientades a respectar i defensar els drets humans i la convivència democràtica.</w:t>
      </w:r>
    </w:p>
    <w:p/>
    <w:p>
      <w:pPr>
        <w:pStyle w:val="Heading1"/>
      </w:pPr>
      <w:r>
        <w:t>OBJECTIU BLOC</w:t>
      </w:r>
    </w:p>
    <w:p>
      <w:pPr/>
      <w:r>
        <w:t>Conèixer els drets humans i els diferents mecanismes de defensa i reivindicació existents, per tal d'esdevenir persones capaces de rebutjar situacions de vulnerabilitat social i violació de drets.</w:t>
      </w:r>
    </w:p>
    <w:p/>
    <w:p>
      <w:pPr>
        <w:pStyle w:val="Heading1"/>
      </w:pPr>
      <w:r>
        <w:t>CRITERI D'AVALUACIÓ</w:t>
      </w:r>
    </w:p>
    <w:p>
      <w:pPr/>
      <w:r>
        <w:t>Observen diferents situacions de violació de drets humans en països amb grans desigualtats, conflictes armats, o amb sistemes polítics no democràtics</w:t>
      </w:r>
    </w:p>
    <w:p/>
    <w:p>
      <w:pPr>
        <w:pStyle w:val="Heading1"/>
      </w:pPr>
      <w:r>
        <w:t>TIPUS</w:t>
      </w:r>
    </w:p>
    <w:p>
      <w:pPr>
        <w:pStyle w:val="ListBullet"/>
      </w:pPr>
      <w:r>
        <w:t>Saber</w:t>
      </w:r>
    </w:p>
    <w:p/>
    <w:p>
      <w:pPr>
        <w:pStyle w:val="Heading1"/>
      </w:pPr>
      <w:r>
        <w:t>EIX</w:t>
      </w:r>
    </w:p>
    <w:p>
      <w:pPr>
        <w:pStyle w:val="ListBullet"/>
      </w:pPr>
      <w:r>
        <w:t>Drets Humans, participació i governança</w:t>
      </w:r>
    </w:p>
    <w:p/>
    <w:p>
      <w:pPr>
        <w:pStyle w:val="Heading1"/>
      </w:pPr>
      <w:r>
        <w:t>BLOC</w:t>
      </w:r>
    </w:p>
    <w:p>
      <w:pPr>
        <w:pStyle w:val="ListBullet"/>
      </w:pPr>
      <w:r>
        <w:t>D El sistema de protecció dels Drets Humans</w:t>
      </w:r>
    </w:p>
    <w:p/>
    <w:p>
      <w:pPr>
        <w:pStyle w:val="Heading1"/>
      </w:pPr>
      <w:r>
        <w:t>ETAPA</w:t>
      </w:r>
    </w:p>
    <w:p>
      <w:pPr>
        <w:pStyle w:val="ListBullet"/>
      </w:pPr>
      <w:r>
        <w:t>Educació Primària</w:t>
      </w:r>
    </w:p>
    <w:p/>
    <w:p>
      <w:pPr>
        <w:pStyle w:val="Heading1"/>
      </w:pPr>
      <w:r>
        <w:t>CICLE</w:t>
      </w:r>
    </w:p>
    <w:p>
      <w:pPr>
        <w:pStyle w:val="ListBullet"/>
      </w:pPr>
      <w:r>
        <w:t>Cicle Inicial Primària</w:t>
      </w:r>
    </w:p>
    <w:p/>
    <w:p>
      <w:pPr>
        <w:pStyle w:val="Heading1"/>
      </w:pPr>
      <w:r>
        <w:t>RECOMANACIONS PEDAGÒGIQUES</w:t>
      </w:r>
    </w:p>
    <w:p/>
    <w:p>
      <w:pPr>
        <w:pStyle w:val="Heading2"/>
      </w:pPr>
      <w:r>
        <w:t>ESTRATÈGIES DIDÀCTIQUES</w:t>
      </w:r>
    </w:p>
    <w:p/>
    <w:p>
      <w:pPr>
        <w:pStyle w:val="Heading3"/>
      </w:pPr>
      <w:r>
        <w:t>Cacera del tresor</w:t>
      </w:r>
    </w:p>
    <w:p/>
    <w:p>
      <w:pPr>
        <w:pStyle w:val="Heading4"/>
      </w:pPr>
      <w:r>
        <w:t>RECURSOS NECESSARIS</w:t>
      </w:r>
    </w:p>
    <w:p/>
    <w:p>
      <w:pPr>
        <w:pStyle w:val="Heading4"/>
      </w:pPr>
      <w:r>
        <w:t>CARACTERÍSTIQUES DELS AGENTS IMPLICATS</w:t>
      </w:r>
    </w:p>
    <w:p/>
    <w:p>
      <w:pPr>
        <w:pStyle w:val="Heading4"/>
      </w:pPr>
      <w:r>
        <w:t>CONTEXT</w:t>
      </w:r>
    </w:p>
    <w:p/>
    <w:p>
      <w:pPr>
        <w:pStyle w:val="Heading4"/>
      </w:pPr>
      <w:r>
        <w:t>DESCRIPCIÓ DE LA TÈCNICA DIDÀCTICA</w:t>
      </w:r>
    </w:p>
    <w:p>
      <w:pPr>
        <w:pStyle w:val="Normal4"/>
      </w:pPr>
      <w:r>
        <w:t>Una caçera del tresor és una tècnica didàctica molt senzilla de cerca guiada. En essència, una caçera del tresor és un full de treball o una pàgina web amb una sèrie de preguntes i una llista de pàgines web en les que l’alumant busca les respostes. Al final s'acostuma incloure la gran pregunta, la resposta no apareix directament en les pàgines web visitades i, per tant, exigeix integrar i valorar allò après durant la cerca. Les caçeres del tresor són tècniques útils per adquirir informació sobre un tema determinat i practicar habilitats i procediments relacionats amb les tecnologies de la informació i la comunicació en general i amb l'accés a la informació a través de la Internet en particular.</w:t>
      </w:r>
    </w:p>
    <w:p/>
    <w:p>
      <w:pPr>
        <w:pStyle w:val="Heading4"/>
      </w:pPr>
      <w:r>
        <w:t>JUSTIFICACIÓ</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
      <w:pPr>
        <w:pStyle w:val="Heading4"/>
      </w:pPr>
      <w:r>
        <w:t>FAMÍLIA D’ESTRATÈGIES DIDÀCTIQUES</w:t>
      </w:r>
    </w:p>
    <w:p>
      <w:pPr>
        <w:pStyle w:val="ListBullet2"/>
      </w:pPr>
      <w:r>
        <w:t>Estratègies d'indagació i construcció conjunta del coneixement</w:t>
      </w:r>
    </w:p>
    <w:p/>
    <w:p>
      <w:pPr>
        <w:pStyle w:val="Heading4"/>
      </w:pPr>
      <w:r>
        <w:t>ÀMBIT</w:t>
      </w:r>
    </w:p>
    <w:p>
      <w:pPr>
        <w:pStyle w:val="ListBullet2"/>
      </w:pPr>
      <w:r>
        <w:t>Aula</w:t>
      </w:r>
    </w:p>
    <w:p/>
    <w:p>
      <w:pPr>
        <w:pStyle w:val="Heading4"/>
      </w:pPr>
      <w:r>
        <w:t>TERMINI</w:t>
      </w:r>
    </w:p>
    <w:p>
      <w:pPr>
        <w:pStyle w:val="ListBullet2"/>
      </w:pPr>
      <w:r>
        <w:t>Curt termini (3 mesos o menys)</w:t>
      </w:r>
    </w:p>
    <w:p/>
    <w:p>
      <w:pPr>
        <w:pStyle w:val="Heading4"/>
      </w:pPr>
      <w:r>
        <w:t>ORIENTACIONS</w:t>
      </w:r>
    </w:p>
    <w:p>
      <w:pPr>
        <w:pStyle w:val="Link4"/>
      </w:pPr>
      <w:hyperlink r:id="rId9">
        <w:r>
          <w:rPr/>
          <w:t>Coneixement dels mecanismes de transformació de conflictes (provenció, normes de grup, anàlisi i negociació, mediació, reparació) en funció de la fase en la que es troba el conflicte</w:t>
        </w:r>
      </w:hyperlink>
    </w:p>
    <w:p>
      <w:pPr>
        <w:pStyle w:val="Link4"/>
      </w:pPr>
      <w:hyperlink r:id="rId10">
        <w:r>
          <w:rPr/>
          <w:t>Coneixement d’experiències històriques, estratègies i tàctiques noviolentes de transformació social cap a la cultura de pau</w:t>
        </w:r>
      </w:hyperlink>
    </w:p>
    <w:p>
      <w:pPr>
        <w:pStyle w:val="Link4"/>
      </w:pPr>
      <w:hyperlink r:id="rId11">
        <w:r>
          <w:rPr/>
          <w:t>Presentació de diferents drets humans vinculats a la realitat propera de l'alumnat</w:t>
        </w:r>
      </w:hyperlink>
    </w:p>
    <w:p>
      <w:pPr>
        <w:pStyle w:val="Link4"/>
      </w:pPr>
      <w:hyperlink r:id="rId12">
        <w:r>
          <w:rPr/>
          <w:t>Observació de diferents situacions de violació de drets humans tant en països en situacions de conflictes armats o amb sistemes polítics no democràtics con en l'entorn proper</w:t>
        </w:r>
      </w:hyperlink>
    </w:p>
    <w:p>
      <w:pPr>
        <w:pStyle w:val="Link4"/>
      </w:pPr>
      <w:hyperlink r:id="rId13">
        <w:r>
          <w:rPr/>
          <w:t>Reconeixement dels drets i deures propis i dels de les altres persones de l'entorn</w:t>
        </w:r>
      </w:hyperlink>
    </w:p>
    <w:p>
      <w:pPr>
        <w:pStyle w:val="Link4"/>
      </w:pPr>
      <w:hyperlink r:id="rId14">
        <w:r>
          <w:rPr/>
          <w:t>Reflexió crítica i comprensió del sistema de protecció dels drets humans i la seva necessària articulació amb la garantia de la pau, el desenvolupament i la democràcia</w:t>
        </w:r>
      </w:hyperlink>
    </w:p>
    <w:p>
      <w:pPr>
        <w:pStyle w:val="Link4"/>
      </w:pPr>
      <w:hyperlink r:id="rId15">
        <w:r>
          <w:rPr/>
          <w:t>Introducció als elements essencials per a la construcció de la identitat com a subjecte polític</w:t>
        </w:r>
      </w:hyperlink>
    </w:p>
    <w:p>
      <w:pPr>
        <w:pStyle w:val="Link4"/>
      </w:pPr>
      <w:hyperlink r:id="rId16">
        <w:r>
          <w:rPr/>
          <w:t>Presentació dels diferents agents que participen en l’organització de la vida pública</w:t>
        </w:r>
      </w:hyperlink>
    </w:p>
    <w:p/>
    <w:p>
      <w:pPr>
        <w:pStyle w:val="Heading1"/>
      </w:pPr>
      <w:r>
        <w:t>CONTINGUTS VINCULATS</w:t>
      </w:r>
    </w:p>
    <w:p>
      <w:pPr>
        <w:pStyle w:val="Link"/>
      </w:pPr>
      <w:hyperlink r:id="rId17">
        <w:r>
          <w:rPr/>
          <w:t>Coneixement de diferents situacions de violació de drets humans tant en països en situacions de conflictes armats o amb sistemes polítics no democràtics con en l'entorn proper</w:t>
        </w:r>
      </w:hyperlink>
    </w:p>
    <w:p>
      <w:pPr>
        <w:pStyle w:val="ListBullet"/>
      </w:pPr>
      <w:r>
        <w:t>Drets Humans, participació i governança</w:t>
      </w:r>
    </w:p>
    <w:p>
      <w:pPr>
        <w:pStyle w:val="ListBullet"/>
      </w:pPr>
      <w:r>
        <w:t>Educació Primària</w:t>
      </w:r>
    </w:p>
    <w:p>
      <w:pPr>
        <w:pStyle w:val="Link"/>
      </w:pPr>
      <w:hyperlink r:id="rId18">
        <w:r>
          <w:rPr/>
          <w:t>Identificació i reflexió al voltant de les diferents situacions de violació dels drets humans tant en països en situacions de conflictes armats o amb sistemes polítics no democràtics con en l'entorn proper</w:t>
        </w:r>
      </w:hyperlink>
    </w:p>
    <w:p>
      <w:pPr>
        <w:pStyle w:val="ListBullet"/>
      </w:pPr>
      <w:r>
        <w:t>Drets Humans, participació i governança</w:t>
      </w:r>
    </w:p>
    <w:p>
      <w:pPr>
        <w:pStyle w:val="ListBullet"/>
      </w:pPr>
      <w:r>
        <w:t>Educació Primària</w:t>
      </w:r>
    </w:p>
    <w:p>
      <w:pPr>
        <w:pStyle w:val="ListBullet"/>
      </w:pPr>
      <w:r>
        <w:t>Competència ciutadana</w:t>
      </w:r>
    </w:p>
    <w:p>
      <w:pPr>
        <w:pStyle w:val="ListBullet"/>
      </w:pPr>
      <w:r>
        <w:t>Competència matemàtica i competència en ciència, tecnologia i enginyeria</w:t>
      </w:r>
    </w:p>
    <w:p>
      <w:pPr>
        <w:pStyle w:val="ListBullet"/>
      </w:pPr>
      <w:r>
        <w:t>Competència emprenedora</w:t>
      </w:r>
    </w:p>
    <w:p>
      <w:pPr>
        <w:pStyle w:val="Link"/>
      </w:pPr>
      <w:hyperlink r:id="rId11">
        <w:r>
          <w:rPr/>
          <w:t>Presentació de diferents drets humans vinculats a la realitat propera de l'alumnat</w:t>
        </w:r>
      </w:hyperlink>
    </w:p>
    <w:p>
      <w:pPr>
        <w:pStyle w:val="ListBullet"/>
      </w:pPr>
      <w:r>
        <w:t>Drets Humans, participació i governança</w:t>
      </w:r>
    </w:p>
    <w:p>
      <w:pPr>
        <w:pStyle w:val="ListBullet"/>
      </w:pPr>
      <w:r>
        <w:t>Educació Primària</w:t>
      </w:r>
    </w:p>
    <w:p>
      <w:pPr>
        <w:pStyle w:val="ListBullet"/>
      </w:pPr>
      <w:r>
        <w:t>Competència en comunicació lingüística</w:t>
      </w:r>
    </w:p>
    <w:p>
      <w:pPr>
        <w:pStyle w:val="ListBullet"/>
      </w:pPr>
      <w:r>
        <w:t>Competència ciutadana</w:t>
      </w:r>
    </w:p>
    <w:p>
      <w:pPr>
        <w:pStyle w:val="Link"/>
      </w:pPr>
      <w:hyperlink r:id="rId19">
        <w:r>
          <w:rPr/>
          <w:t>Observació de diferents situacions de marginació, discriminació, injustícia i violació de drets fonamentals en l'entorn proper</w:t>
        </w:r>
      </w:hyperlink>
    </w:p>
    <w:p>
      <w:pPr>
        <w:pStyle w:val="ListBullet"/>
      </w:pPr>
      <w:r>
        <w:t>Drets Humans, participació i governança</w:t>
      </w:r>
    </w:p>
    <w:p>
      <w:pPr>
        <w:pStyle w:val="ListBullet"/>
      </w:pPr>
      <w:r>
        <w:t>Educació Primària</w:t>
      </w:r>
    </w:p>
    <w:p>
      <w:pPr>
        <w:pStyle w:val="Link"/>
      </w:pPr>
      <w:hyperlink r:id="rId20">
        <w:r>
          <w:rPr/>
          <w:t>Introducció als diferents mecanismes  de defensa dels drets humans a partir d'exemples d'accions reivindicatives en l'entorn proper (manifestacions, vagues, campanyes...)</w:t>
        </w:r>
      </w:hyperlink>
    </w:p>
    <w:p>
      <w:pPr>
        <w:pStyle w:val="ListBullet"/>
      </w:pPr>
      <w:r>
        <w:t>Drets Humans, participació i governança</w:t>
      </w:r>
    </w:p>
    <w:p>
      <w:pPr>
        <w:pStyle w:val="ListBullet"/>
      </w:pPr>
      <w:r>
        <w:t>Educació Primària</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rPr>
      <w:rFonts w:ascii="Ubuntu" w:hAnsi="Ubuntu"/>
      <w:b w:val="0"/>
      <w:i w:val="0"/>
      <w:color w:val="000000"/>
      <w:sz w:val="24"/>
      <w:u w:val="none"/>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outlineLvl w:val="0"/>
    </w:pPr>
    <w:rPr>
      <w:rFonts w:asciiTheme="majorHAnsi" w:eastAsiaTheme="majorEastAsia" w:hAnsiTheme="majorHAnsi" w:cstheme="majorBidi" w:ascii="Ubuntu" w:hAnsi="Ubuntu"/>
      <w:b/>
      <w:bCs/>
      <w:i w:val="0"/>
      <w:color w:val="000000"/>
      <w:sz w:val="28"/>
      <w:szCs w:val="28"/>
      <w:u w:val="none"/>
    </w:rPr>
  </w:style>
  <w:style w:type="paragraph" w:styleId="Heading2">
    <w:name w:val="heading 2"/>
    <w:basedOn w:val="Normal"/>
    <w:next w:val="Normal"/>
    <w:link w:val="Heading2Char"/>
    <w:uiPriority w:val="9"/>
    <w:unhideWhenUsed/>
    <w:qFormat/>
    <w:rsid w:val="00FC693F"/>
    <w:pPr>
      <w:keepNext/>
      <w:keepLines/>
      <w:spacing/>
      <w:ind w:left="360"/>
      <w:outlineLvl w:val="1"/>
    </w:pPr>
    <w:rPr>
      <w:rFonts w:asciiTheme="majorHAnsi" w:eastAsiaTheme="majorEastAsia" w:hAnsiTheme="majorHAnsi" w:cstheme="majorBidi" w:ascii="Ubuntu" w:hAnsi="Ubuntu"/>
      <w:b/>
      <w:bCs/>
      <w:i w:val="0"/>
      <w:color w:val="000000"/>
      <w:sz w:val="24"/>
      <w:szCs w:val="26"/>
      <w:u w:val="none"/>
    </w:rPr>
  </w:style>
  <w:style w:type="paragraph" w:styleId="Heading3">
    <w:name w:val="heading 3"/>
    <w:basedOn w:val="Normal"/>
    <w:next w:val="Normal"/>
    <w:link w:val="Heading3Char"/>
    <w:uiPriority w:val="9"/>
    <w:unhideWhenUsed/>
    <w:qFormat/>
    <w:rsid w:val="00FC693F"/>
    <w:pPr>
      <w:keepNext/>
      <w:keepLines/>
      <w:spacing/>
      <w:ind w:left="720"/>
      <w:outlineLvl w:val="2"/>
    </w:pPr>
    <w:rPr>
      <w:rFonts w:asciiTheme="majorHAnsi" w:eastAsiaTheme="majorEastAsia" w:hAnsiTheme="majorHAnsi" w:cstheme="majorBidi" w:ascii="Ubuntu" w:hAnsi="Ubuntu"/>
      <w:b/>
      <w:bCs/>
      <w:i w:val="0"/>
      <w:color w:val="000000"/>
      <w:sz w:val="24"/>
      <w:u w:val="none"/>
    </w:rPr>
  </w:style>
  <w:style w:type="paragraph" w:styleId="Heading4">
    <w:name w:val="heading 4"/>
    <w:basedOn w:val="Normal"/>
    <w:next w:val="Normal"/>
    <w:link w:val="Heading4Char"/>
    <w:uiPriority w:val="9"/>
    <w:semiHidden/>
    <w:unhideWhenUsed/>
    <w:qFormat/>
    <w:rsid w:val="00FC693F"/>
    <w:pPr>
      <w:keepNext/>
      <w:keepLines/>
      <w:spacing/>
      <w:ind w:left="1080"/>
      <w:outlineLvl w:val="3"/>
    </w:pPr>
    <w:rPr>
      <w:rFonts w:asciiTheme="majorHAnsi" w:eastAsiaTheme="majorEastAsia" w:hAnsiTheme="majorHAnsi" w:cstheme="majorBidi" w:ascii="Ubuntu" w:hAnsi="Ubuntu"/>
      <w:b/>
      <w:bCs/>
      <w:i w:val="0"/>
      <w:iCs/>
      <w:color w:val="000000"/>
      <w:sz w:val="24"/>
      <w:u w:val="none"/>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line="240" w:lineRule="auto"/>
      <w:contextualSpacing/>
    </w:pPr>
    <w:rPr>
      <w:rFonts w:asciiTheme="majorHAnsi" w:eastAsiaTheme="majorEastAsia" w:hAnsiTheme="majorHAnsi" w:cstheme="majorBidi" w:ascii="Ubuntu" w:hAnsi="Ubuntu"/>
      <w:b/>
      <w:i w:val="0"/>
      <w:color w:val="000000"/>
      <w:spacing w:val="5"/>
      <w:kern w:val="28"/>
      <w:sz w:val="36"/>
      <w:szCs w:val="52"/>
      <w:u w:val="none"/>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ascii="Ubuntu" w:hAnsi="Ubuntu"/>
      <w:b/>
      <w:i w:val="0"/>
      <w:iCs/>
      <w:color w:val="000000"/>
      <w:spacing w:val="15"/>
      <w:sz w:val="28"/>
      <w:szCs w:val="24"/>
      <w:u w:val="none"/>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Ubuntu" w:hAnsi="Ubuntu"/>
      <w:b w:val="0"/>
      <w:i w:val="0"/>
      <w:color w:val="000000"/>
      <w:sz w:val="24"/>
      <w:u w:val="none"/>
    </w:rPr>
  </w:style>
  <w:style w:type="paragraph" w:styleId="ListBullet2">
    <w:name w:val="List Bullet 2"/>
    <w:basedOn w:val="Normal"/>
    <w:uiPriority w:val="99"/>
    <w:unhideWhenUsed/>
    <w:rsid w:val="00326F90"/>
    <w:pPr>
      <w:numPr>
        <w:numId w:val="2"/>
      </w:numPr>
      <w:ind w:left="1080"/>
      <w:contextualSpacing/>
    </w:pPr>
    <w:rPr>
      <w:rFonts w:ascii="Ubuntu" w:hAnsi="Ubuntu"/>
      <w:b w:val="0"/>
      <w:i w:val="0"/>
      <w:color w:val="000000"/>
      <w:sz w:val="24"/>
      <w:u w:val="none"/>
    </w:r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Normal2">
    <w:name w:val="Normal 2"/>
    <w:pPr>
      <w:ind w:left="360"/>
    </w:pPr>
    <w:rPr>
      <w:rFonts w:ascii="Ubuntu" w:hAnsi="Ubuntu"/>
      <w:b w:val="0"/>
      <w:i w:val="0"/>
      <w:color w:val="000000"/>
      <w:sz w:val="24"/>
      <w:u w:val="none"/>
    </w:rPr>
  </w:style>
  <w:style w:type="paragraph" w:customStyle="1" w:styleId="Normal3">
    <w:name w:val="Normal 3"/>
    <w:pPr>
      <w:ind w:left="720"/>
    </w:pPr>
    <w:rPr>
      <w:rFonts w:ascii="Ubuntu" w:hAnsi="Ubuntu"/>
      <w:b w:val="0"/>
      <w:i w:val="0"/>
      <w:color w:val="000000"/>
      <w:sz w:val="24"/>
      <w:u w:val="none"/>
    </w:rPr>
  </w:style>
  <w:style w:type="paragraph" w:customStyle="1" w:styleId="Normal4">
    <w:name w:val="Normal 4"/>
    <w:pPr>
      <w:ind w:left="1080"/>
    </w:pPr>
    <w:rPr>
      <w:rFonts w:ascii="Ubuntu" w:hAnsi="Ubuntu"/>
      <w:b w:val="0"/>
      <w:i w:val="0"/>
      <w:color w:val="000000"/>
      <w:sz w:val="24"/>
      <w:u w:val="none"/>
    </w:rPr>
  </w:style>
  <w:style w:type="paragraph" w:customStyle="1" w:styleId="Link">
    <w:name w:val="Link"/>
    <w:pPr/>
    <w:rPr>
      <w:rFonts w:ascii="Ubuntu" w:hAnsi="Ubuntu"/>
      <w:b w:val="0"/>
      <w:i w:val="0"/>
      <w:color w:val="1155CC"/>
      <w:sz w:val="24"/>
      <w:u w:val="single"/>
    </w:rPr>
  </w:style>
  <w:style w:type="paragraph" w:customStyle="1" w:styleId="Link4">
    <w:name w:val="Link 4"/>
    <w:pPr>
      <w:ind w:left="1080"/>
    </w:pPr>
    <w:rPr>
      <w:rFonts w:ascii="Ubuntu" w:hAnsi="Ubuntu"/>
      <w:b w:val="0"/>
      <w:i w:val="0"/>
      <w:color w:val="1155CC"/>
      <w:sz w:val="24"/>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4_cp_bb_cs" TargetMode="External"/><Relationship Id="rId10"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secundaria/i7_cp_bb_s1s2" TargetMode="External"/><Relationship Id="rId11" Type="http://schemas.openxmlformats.org/officeDocument/2006/relationships/hyperlink" Target="https://www.transformarelmon-guia.edualter.org/ca/orientacions-pedagogiques/drets-humans-ciutadania-i-governanca/bloc-a-el-sistema-de-proteccio-dels-drets-humans/contingut-aprenentatge-bloc-a/contingut-aprenentatge-primaria/I2_ddhh_ba_ci" TargetMode="External"/><Relationship Id="rId12" Type="http://schemas.openxmlformats.org/officeDocument/2006/relationships/hyperlink" Target="https://www.transformarelmon-guia.edualter.org/ca/orientacions-pedagogiques/drets-humans-ciutadania-i-governanca/bloc-a-el-sistema-de-proteccio-dels-drets-humans/contingut-aprenentatge-bloc-a/contingut-aprenentatge-primaria/i5_ddhh_ba_ci" TargetMode="External"/><Relationship Id="rId13" Type="http://schemas.openxmlformats.org/officeDocument/2006/relationships/hyperlink" Target="https://www.transformarelmon-guia.edualter.org/ca/orientacions-pedagogiques/drets-humans-ciutadania-i-governanca/bloc-a-el-sistema-de-proteccio-dels-drets-humans/contingut-aprenentatge-bloc-a/contingut-aprenentatge-primaria/i1_ddhh_ba_cm" TargetMode="External"/><Relationship Id="rId14" Type="http://schemas.openxmlformats.org/officeDocument/2006/relationships/hyperlink" Target="https://www.transformarelmon-guia.edualter.org/ca/orientacions-pedagogiques/drets-humans-ciutadania-i-governanca/bloc-a-el-sistema-de-proteccio-dels-drets-humans/contingut-aprenentatge-bloc-a/contingut-aprenentatge-secundaria/i5_ddhh_ba_s3s4" TargetMode="External"/><Relationship Id="rId15" Type="http://schemas.openxmlformats.org/officeDocument/2006/relationships/hyperlink" Target="https://www.transformarelmon-guia.edualter.org/ca/orientacions-pedagogiques/drets-humans-ciutadania-i-governanca/bloc-b-la-governanca-com-a-estrategia-organitzativa-del-col-lectiu/la-governanca-com-a-estrategia-organitzativa-del-col-lectiu-contingut-daprenentatge/contingut-aprenentatge-primaria-1/i1_ddhh_bb_ci" TargetMode="External"/><Relationship Id="rId16" Type="http://schemas.openxmlformats.org/officeDocument/2006/relationships/hyperlink" Target="https://www.transformarelmon-guia.edualter.org/ca/orientacions-pedagogiques/drets-humans-ciutadania-i-governanca/bloc-b-la-governanca-com-a-estrategia-organitzativa-del-col-lectiu/la-governanca-com-a-estrategia-organitzativa-del-col-lectiu-contingut-daprenentatge/contingut-aprenentatge-primaria-1/i2_ddhh_bb_ci" TargetMode="External"/><Relationship Id="rId17" Type="http://schemas.openxmlformats.org/officeDocument/2006/relationships/hyperlink" Target="https://www.transformarelmon-guia.edualter.org/ca/orientacions-pedagogiques/drets-humans-ciutadania-i-governanca/bloc-a-el-sistema-de-proteccio-dels-drets-humans/contingut-aprenentatge-bloc-a/contingut-aprenentatge-primaria/i5_ddhh_ba_cm" TargetMode="External"/><Relationship Id="rId18" Type="http://schemas.openxmlformats.org/officeDocument/2006/relationships/hyperlink" Target="https://www.transformarelmon-guia.edualter.org/ca/orientacions-pedagogiques/drets-humans-ciutadania-i-governanca/bloc-a-el-sistema-de-proteccio-dels-drets-humans/contingut-aprenentatge-bloc-a/contingut-aprenentatge-primaria/i5_ddhh_ba_cs" TargetMode="External"/><Relationship Id="rId19" Type="http://schemas.openxmlformats.org/officeDocument/2006/relationships/hyperlink" Target="https://www.transformarelmon-guia.edualter.org/ca/orientacions-pedagogiques/drets-humans-ciutadania-i-governanca/bloc-a-el-sistema-de-proteccio-dels-drets-humans/contingut-aprenentatge-bloc-a/contingut-aprenentatge-primaria/I3_ddhh_ba_ci" TargetMode="External"/><Relationship Id="rId20" Type="http://schemas.openxmlformats.org/officeDocument/2006/relationships/hyperlink" Target="https://www.transformarelmon-guia.edualter.org/ca/orientacions-pedagogiques/drets-humans-ciutadania-i-governanca/bloc-a-el-sistema-de-proteccio-dels-drets-humans/contingut-aprenentatge-bloc-a/contingut-aprenentatge-primaria/i4_ddhh_ba_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