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i exercici de diferents formes de mobilització social per a la defensa i reivindicació de drets en situacions de vulnerabilitat social en l'entorn proper (escola, barri, municipi...)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Reconeixen i exerciten diferents formes de mobilització social per a la defensa i reivindicació de drets en situacions de vulnerabilitat social en l’entorn proper (escola, barri, municipi...)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7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72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73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7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7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7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7">
        <w:r>
          <w:rPr/>
          <w:t>Defensa del conflicte com a oportunitat de canvi social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8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1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2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83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84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8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8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8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9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92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3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9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8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99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00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01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3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0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0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0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7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drets i deures que regulen l’ús dels béns comuns i dels serveis públics, aplicant conductes</w:t>
        <w:br/>
        <w:br/>
        <w:br/>
        <w:t>de responsabilitat i preservació en el seu ús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8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9">
        <w:r>
          <w:rPr/>
          <w:t>Identificació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0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8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7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8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8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9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9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0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0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0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0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0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0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0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7" Type="http://schemas.openxmlformats.org/officeDocument/2006/relationships/hyperlink" Target="https://www.transformarelmon-guia.edualter.org/ca/instruments/contractes-didactics" TargetMode="External"/><Relationship Id="rId10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10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m" TargetMode="External"/><Relationship Id="rId11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