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i rebuig de les diferents situacions de marginació, discriminació, injustícia i violació de drets fonamentals en l’entorn proper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Identifiquen i rebutgen les diferents situacions de marginació, discriminació, injustícia i violació de drets fonamentals en l’entorn proper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8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99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00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01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0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03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0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0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06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07">
        <w:r>
          <w:rPr/>
          <w:t>Defensa del conflicte com a oportunitat de canvi social</w:t>
        </w:r>
      </w:hyperlink>
    </w:p>
    <w:p>
      <w:pPr>
        <w:pStyle w:val="Link4"/>
      </w:pPr>
      <w:hyperlink r:id="rId108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09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10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11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12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13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14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15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16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1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18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19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20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21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2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3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24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2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26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27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28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29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30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31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32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33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4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Rebuig dels estereotips i prejudicis, així com de les situacions d’injustícia i discriminació, per raons</w:t>
        <w:br/>
        <w:br/>
        <w:br/>
        <w:t>de gènere, orientació afectiva, origen i creences, desenvolupant sentiments d’empatia i respecte amb</w:t>
        <w:br/>
        <w:br/>
        <w:br/>
        <w:t>els altres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35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6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7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11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9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0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0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0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0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0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0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0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0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0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0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1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1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1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1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1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1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1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2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2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3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3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3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3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34" Type="http://schemas.openxmlformats.org/officeDocument/2006/relationships/hyperlink" Target="https://www.transformarelmon-guia.edualter.org/ca/instruments/contractes-didactics" TargetMode="External"/><Relationship Id="rId1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