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Reconeixement dels drets i deures propis i dels de les altres persones de l'entorn</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Conèixer els drets humans i els diferents mecanismes de defensa i reivindicació existents, per tal d'esdevenir persones capaces de rebutjar situacions de vulnerabilitat social i violació de drets.</w:t>
      </w:r>
    </w:p>
    <w:p/>
    <w:p>
      <w:pPr>
        <w:pStyle w:val="Heading1"/>
      </w:pPr>
      <w:r>
        <w:t>CRITERI D'AVALUACIÓ</w:t>
      </w:r>
    </w:p>
    <w:p>
      <w:pPr/>
      <w:r>
        <w:t>Reconeixen els drets i deures propis i els de les altres persones de l’entorn</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El sistema de protecció dels Drets Humans</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RECOMANACIONS PEDAGÒGIQUES</w:t>
      </w:r>
    </w:p>
    <w:p/>
    <w:p>
      <w:pPr>
        <w:pStyle w:val="Heading2"/>
      </w:pPr>
      <w:r>
        <w:t>ESTRATÈGIES DIDÀCTIQUES</w:t>
      </w:r>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10">
        <w:r>
          <w:rPr/>
          <w:t>Valoració de les semblances i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3">
        <w:r>
          <w:rPr/>
          <w:t>Reivindicació del paper de la dona i els sabers femenins com a motor de canvi i transformació social.</w:t>
        </w:r>
      </w:hyperlink>
    </w:p>
    <w:p>
      <w:pPr>
        <w:pStyle w:val="Link4"/>
      </w:pPr>
      <w:hyperlink r:id="rId14">
        <w:r>
          <w:rPr/>
          <w:t>Pràctica de diferents conductes i relacions interpersonals basades en el respecte, el diàleg i la igualtat</w:t>
        </w:r>
      </w:hyperlink>
    </w:p>
    <w:p>
      <w:pPr>
        <w:pStyle w:val="Link4"/>
      </w:pPr>
      <w:hyperlink r:id="rId15">
        <w:r>
          <w:rPr/>
          <w:t>Sensibilització en les diferents identitats de gènere, identitats sexuals i opcions afectivosexuals</w:t>
        </w:r>
      </w:hyperlink>
    </w:p>
    <w:p>
      <w:pPr>
        <w:pStyle w:val="Link4"/>
      </w:pPr>
      <w:hyperlink r:id="rId16">
        <w:r>
          <w:rPr/>
          <w:t>Ús de diferents conductes i relacions interpersonals basades en el respecte, el diàleg i la igualtat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19">
        <w:r>
          <w:rPr/>
          <w:t>Pràctica d'actituds cooperatives, solidàries i crítiques davant situacions de discriminació per motiu de gènere, sexe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21">
        <w:r>
          <w:rPr/>
          <w:t>Aprofundiment en els comportaments i actituds discriminatòries en diferents àmbits de la vida</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23">
        <w:r>
          <w:rPr/>
          <w:t>Introducció a l’argumentació: capacitat d’explicar els propis motius</w:t>
        </w:r>
      </w:hyperlink>
    </w:p>
    <w:p>
      <w:pPr>
        <w:pStyle w:val="Link4"/>
      </w:pPr>
      <w:hyperlink r:id="rId24">
        <w:r>
          <w:rPr/>
          <w:t>Pràctica de l’argumentació: capacitat d’explicar i justificar els posicionaments personals</w:t>
        </w:r>
      </w:hyperlink>
    </w:p>
    <w:p>
      <w:pPr>
        <w:pStyle w:val="Link4"/>
      </w:pPr>
      <w:hyperlink r:id="rId25">
        <w:r>
          <w:rPr/>
          <w:t>Obertura als arguments de les altres persones</w:t>
        </w:r>
      </w:hyperlink>
    </w:p>
    <w:p>
      <w:pPr>
        <w:pStyle w:val="Link4"/>
      </w:pPr>
      <w:hyperlink r:id="rId26">
        <w:r>
          <w:rPr/>
          <w:t>Predisposició a matisar els propis arguments a partir de la dialèctica amb altres persones</w:t>
        </w:r>
      </w:hyperlink>
    </w:p>
    <w:p>
      <w:pPr>
        <w:pStyle w:val="Link4"/>
      </w:pPr>
      <w:hyperlink r:id="rId27">
        <w:r>
          <w:rPr/>
          <w:t xml:space="preserve">Pràctica i defensa de la dialèctica, com a forma d’apropar posicionaments amb l’altre i cooperar  </w:t>
        </w:r>
      </w:hyperlink>
    </w:p>
    <w:p>
      <w:pPr>
        <w:pStyle w:val="Link4"/>
      </w:pPr>
      <w:hyperlink r:id="rId28">
        <w:r>
          <w:rPr/>
          <w:t>Reconeixement dels drets i deures propis i dels de les altres persones de l'entorn</w:t>
        </w:r>
      </w:hyperlink>
    </w:p>
    <w:p>
      <w:pPr>
        <w:pStyle w:val="Link4"/>
      </w:pPr>
      <w:hyperlink r:id="rId29">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30">
        <w:r>
          <w:rPr/>
          <w:t>Presa de consciència del procés de construcció de la pròpia identitat com a subjecte polític</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32">
        <w:r>
          <w:rPr/>
          <w:t>Presentació i pràctica de les diferents habilitats per a la comunicació i la convivència a l’aula</w:t>
        </w:r>
      </w:hyperlink>
    </w:p>
    <w:p>
      <w:pPr>
        <w:pStyle w:val="Link4"/>
      </w:pPr>
      <w:hyperlink r:id="rId33">
        <w:r>
          <w:rPr/>
          <w:t>Pràctica de les diferents habilitats per a la comunicació i la convivència a l’aula i al centre</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39">
        <w:r>
          <w:rPr/>
          <w:t>Argumentació i assumpció d’hàbits i comportaments respectuosos amb el medi ambient i l’entorn natural</w:t>
        </w:r>
      </w:hyperlink>
    </w:p>
    <w:p>
      <w:pPr>
        <w:pStyle w:val="Link4"/>
      </w:pPr>
      <w:hyperlink r:id="rId40">
        <w:r>
          <w:rPr/>
          <w:t>Identificació de situacions de discriminació, exclusió, dominació  o violència envers persones i grups per motiu del seu origen o pertinença en diferents àmbits relacionals de l'alumnat</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Cacera del tresor</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caçera del tresor és una tècnica didàctica molt senzilla de cerca guiada. En essència, una caçera del tresor és un full de treball o una pàgina web amb una sèrie de preguntes i una llista de pàgines web en les que l’alumant busca les respostes. Al final s'acostuma incloure la gran pregunta, la resposta no apareix directament en les pàgines web visitades i, per tant, exigeix integrar i valorar allò après durant la cerca. Les caçeres del tresor són tècniques útils per adquirir informació sobre un tema determinat i practicar habilitats i procediments relacionats amb les tecnologies de la informació i la comunicació en general i amb l'accés a la informació a través de la Internet en particular.</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d'indagació i construcció conjunta del coneixement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3">
        <w:r>
          <w:rPr/>
          <w:t>Coneixement dels mecanismes de transformació de conflictes (provenció, normes de grup, anàlisi i negociació, mediació, reparació) en funció de la fase en la que es troba el conflicte</w:t>
        </w:r>
      </w:hyperlink>
    </w:p>
    <w:p>
      <w:pPr>
        <w:pStyle w:val="Link4"/>
      </w:pPr>
      <w:hyperlink r:id="rId44">
        <w:r>
          <w:rPr/>
          <w:t>Coneixement d’experiències històriques, estratègies i tàctiques noviolentes de transformació social cap a la cultura de pau</w:t>
        </w:r>
      </w:hyperlink>
    </w:p>
    <w:p>
      <w:pPr>
        <w:pStyle w:val="Link4"/>
      </w:pPr>
      <w:hyperlink r:id="rId45">
        <w:r>
          <w:rPr/>
          <w:t>Presentació de diferents drets humans vinculats a la realitat propera de l'alumnat</w:t>
        </w:r>
      </w:hyperlink>
    </w:p>
    <w:p>
      <w:pPr>
        <w:pStyle w:val="Link4"/>
      </w:pPr>
      <w:hyperlink r:id="rId46">
        <w:r>
          <w:rPr/>
          <w:t>Observació de diferents situacions de violació de drets humans tant en països en situacions de conflictes armats o amb sistemes polítics no democràtics con en l'entorn proper</w:t>
        </w:r>
      </w:hyperlink>
    </w:p>
    <w:p>
      <w:pPr>
        <w:pStyle w:val="Link4"/>
      </w:pPr>
      <w:hyperlink r:id="rId28">
        <w:r>
          <w:rPr/>
          <w:t>Reconeixement dels drets i deures propis i dels de les altres persones de l'entorn</w:t>
        </w:r>
      </w:hyperlink>
    </w:p>
    <w:p>
      <w:pPr>
        <w:pStyle w:val="Link4"/>
      </w:pPr>
      <w:hyperlink r:id="rId47">
        <w:r>
          <w:rPr/>
          <w:t>Reflexió crítica i comprensió del sistema de protecció dels drets humans i la seva necessària articulació amb la garantia de la pau, el desenvolupament i la democràcia</w:t>
        </w:r>
      </w:hyperlink>
    </w:p>
    <w:p>
      <w:pPr>
        <w:pStyle w:val="Link4"/>
      </w:pPr>
      <w:hyperlink r:id="rId48">
        <w:r>
          <w:rPr/>
          <w:t>Introducció als elements essencials per a la construcció de la identitat com a subjecte polític</w:t>
        </w:r>
      </w:hyperlink>
    </w:p>
    <w:p>
      <w:pPr>
        <w:pStyle w:val="Link4"/>
      </w:pPr>
      <w:hyperlink r:id="rId49">
        <w:r>
          <w:rPr/>
          <w:t>Presentació dels diferents agents que participen en l’organització de la vida pública</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50">
        <w:r>
          <w:rPr/>
          <w:t>Presentació dels conceptes de drets i deures</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nk"/>
      </w:pPr>
      <w:hyperlink r:id="rId51">
        <w:r>
          <w:rPr/>
          <w:t xml:space="preserve">Exercici dels drets propis, assumpció dels deures que se'n deriven i respecte dels drets de les persones de l'entorn </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52">
        <w:r>
          <w:rPr/>
          <w:t>Identificació d'alguns dels drets humans reconeguts en la Convenció dels Drets de la Infància</w:t>
        </w:r>
      </w:hyperlink>
    </w:p>
    <w:p>
      <w:pPr>
        <w:pStyle w:val="ListBullet"/>
      </w:pPr>
      <w:r>
        <w:t>Drets Humans, participació i governança</w:t>
      </w:r>
    </w:p>
    <w:p>
      <w:pPr>
        <w:pStyle w:val="ListBullet"/>
      </w:pPr>
      <w:r>
        <w:t>Educació Primària</w:t>
      </w:r>
    </w:p>
    <w:p>
      <w:pPr>
        <w:pStyle w:val="Link"/>
      </w:pPr>
      <w:hyperlink r:id="rId53">
        <w:r>
          <w:rPr/>
          <w:t>Reconeixement de diferents  situacions de marginació, discriminació, injustícia i violació de drets fonamentals en l’entorn proper</w:t>
        </w:r>
      </w:hyperlink>
    </w:p>
    <w:p>
      <w:pPr>
        <w:pStyle w:val="ListBullet"/>
      </w:pPr>
      <w:r>
        <w:t>Drets Humans, participació i governança</w:t>
      </w:r>
    </w:p>
    <w:p>
      <w:pPr>
        <w:pStyle w:val="ListBullet"/>
      </w:pPr>
      <w:r>
        <w:t>Educació Primària</w:t>
      </w:r>
    </w:p>
    <w:p>
      <w:pPr>
        <w:pStyle w:val="Link"/>
      </w:pPr>
      <w:hyperlink r:id="rId54">
        <w:r>
          <w:rPr/>
          <w:t>Identificació de diferents formes de mobilització social per a la defensa i reivindicació de drets en situacions de vulnerabilitat social en l'entorn proper (escola, barri, municipi...)</w:t>
        </w:r>
      </w:hyperlink>
    </w:p>
    <w:p>
      <w:pPr>
        <w:pStyle w:val="ListBullet"/>
      </w:pPr>
      <w:r>
        <w:t>Drets Humans, participació i governança</w:t>
      </w:r>
    </w:p>
    <w:p>
      <w:pPr>
        <w:pStyle w:val="ListBullet"/>
      </w:pPr>
      <w:r>
        <w:t>Educació Primària</w:t>
      </w:r>
    </w:p>
    <w:p>
      <w:pPr>
        <w:pStyle w:val="Link"/>
      </w:pPr>
      <w:hyperlink r:id="rId55">
        <w:r>
          <w:rPr/>
          <w:t>Coneixement de diferents situacions de violació de drets humans tant en països en situacions de conflictes armats o amb sistemes polítics no democràtics con en l'entorn proper</w:t>
        </w:r>
      </w:hyperlink>
    </w:p>
    <w:p>
      <w:pPr>
        <w:pStyle w:val="ListBullet"/>
      </w:pPr>
      <w:r>
        <w:t>Drets Humans, participació i governança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13"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1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2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2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2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28"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m" TargetMode="External"/><Relationship Id="rId2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3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3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4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2" Type="http://schemas.openxmlformats.org/officeDocument/2006/relationships/hyperlink" Target="https://www.transformarelmon-guia.edualter.org/ca/instruments/observacio-dactituds" TargetMode="External"/><Relationship Id="rId4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7_cp_bb_s1s2" TargetMode="External"/><Relationship Id="rId45"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i" TargetMode="External"/><Relationship Id="rId46"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i" TargetMode="External"/><Relationship Id="rId47" Type="http://schemas.openxmlformats.org/officeDocument/2006/relationships/hyperlink" Target="https://www.transformarelmon-guia.edualter.org/ca/orientacions-pedagogiques/drets-humans-ciutadania-i-governanca/bloc-a-el-sistema-de-proteccio-dels-drets-humans/contingut-aprenentatge-bloc-a/contingut-aprenentatge-secundaria/i5_ddhh_ba_s3s4" TargetMode="External"/><Relationship Id="rId4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4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50"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i" TargetMode="External"/><Relationship Id="rId51"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s" TargetMode="External"/><Relationship Id="rId52"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m" TargetMode="External"/><Relationship Id="rId53"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m" TargetMode="External"/><Relationship Id="rId54"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m" TargetMode="External"/><Relationship Id="rId55"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