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positiva de les normes de centre i socials, reconeixent-ne el benefici per una mateixa, per les altres persones i per la societat</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positivament les normes de centre i socials, reconeixent-ne el benefici per una mateixa, per les altres persones i per la societat.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4">
        <w:r>
          <w:rPr/>
          <w:t>Anàlisi crític  de les alternatives al militarisme, a la despesa militar, les guerres i a les formes de violència en general, properes i globals</w:t>
        </w:r>
      </w:hyperlink>
    </w:p>
    <w:p>
      <w:pPr>
        <w:pStyle w:val="ListBullet"/>
      </w:pPr>
      <w:r>
        <w:t>Pau i Noviolència</w:t>
      </w:r>
    </w:p>
    <w:p>
      <w:pPr>
        <w:pStyle w:val="ListBullet"/>
      </w:pPr>
      <w:r>
        <w:t>Educació Secundària Obligatòria (ESO)</w:t>
      </w:r>
    </w:p>
    <w:p>
      <w:pPr>
        <w:pStyle w:val="Link"/>
      </w:pPr>
      <w:hyperlink r:id="rId45">
        <w:r>
          <w:rPr/>
          <w:t>Anàlisi crític  de  les propostes teòriques (teories pacifistes) i pràctiques (alternatives pacifistes) per a promoure la pau de l’entorn i global</w:t>
        </w:r>
      </w:hyperlink>
    </w:p>
    <w:p>
      <w:pPr>
        <w:pStyle w:val="ListBullet"/>
      </w:pPr>
      <w:r>
        <w:t>Pau i Noviolència</w:t>
      </w:r>
    </w:p>
    <w:p>
      <w:pPr>
        <w:pStyle w:val="ListBullet"/>
      </w:pPr>
      <w:r>
        <w:t>Educació Secundària Obligatòria (ESO)</w:t>
      </w:r>
    </w:p>
    <w:p>
      <w:pPr>
        <w:pStyle w:val="Link"/>
      </w:pPr>
      <w:hyperlink r:id="rId46">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47">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4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