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Pràctica d’accions per satisfer les necessitats personals i cuidar-se una mateixa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Practiquen accions per satisfer les necessitats personals i cuidar-se una mateixa.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3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0">
        <w:r>
          <w:rPr/>
          <w:t>Respecte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2">
        <w:r>
          <w:rPr/>
          <w:t>Formulació puntual d’alternatives per tal de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6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2_cp_bc_cm" TargetMode="External"/><Relationship Id="rId6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6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4_cp_bc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