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CONTINGUTS D'APRENENTATGE PRIMÀRIA</w:t>
      </w:r>
    </w:p>
    <w:p/>
    <w:p>
      <w:pPr>
        <w:pStyle w:val="Title"/>
      </w:pPr>
      <w:r>
        <w:t>Identificació de les pròpies necessitats per la cura d’una mateixa</w:t>
      </w:r>
    </w:p>
    <w:p/>
    <w:p>
      <w:pPr>
        <w:pStyle w:val="Heading1"/>
      </w:pPr>
      <w:r>
        <w:t>OBJECTIU EIX</w:t>
      </w:r>
    </w:p>
    <w:p>
      <w:pPr/>
      <w:r>
        <w:t>L’alumnat ha de ser competent en frenar la violència directa i promoure la pau en l’entorn proper, mitjançant l’anàlisi dels factors de violència i de pau a l’aula o al centre, mitjançant habilitats que faciliten l’apoderament i la convivència.</w:t>
      </w:r>
    </w:p>
    <w:p/>
    <w:p>
      <w:pPr>
        <w:pStyle w:val="Heading1"/>
      </w:pPr>
      <w:r>
        <w:t>OBJECTIU BLOC</w:t>
      </w:r>
    </w:p>
    <w:p>
      <w:pPr/>
      <w:r>
        <w:t>L’alumnat ha de conèixer formes de promoure la pau en l’entorn proper, mitjançant la valoració de la organització d’aula o de centre.</w:t>
      </w:r>
    </w:p>
    <w:p/>
    <w:p>
      <w:pPr>
        <w:pStyle w:val="Heading1"/>
      </w:pPr>
      <w:r>
        <w:t>CRITERI D'AVALUACIÓ</w:t>
      </w:r>
    </w:p>
    <w:p>
      <w:pPr/>
      <w:r>
        <w:t>Identifiquen les pròpies necessitats per la cura d’una mateixa.</w:t>
      </w:r>
    </w:p>
    <w:p/>
    <w:p>
      <w:pPr>
        <w:pStyle w:val="Heading1"/>
      </w:pPr>
      <w:r>
        <w:t>TIPUS</w:t>
      </w:r>
    </w:p>
    <w:p>
      <w:pPr>
        <w:pStyle w:val="ListBullet"/>
      </w:pPr>
      <w:r>
        <w:t>Saber</w:t>
      </w:r>
    </w:p>
    <w:p/>
    <w:p>
      <w:pPr>
        <w:pStyle w:val="Heading1"/>
      </w:pPr>
      <w:r>
        <w:t>EIX</w:t>
      </w:r>
    </w:p>
    <w:p>
      <w:pPr>
        <w:pStyle w:val="ListBullet"/>
      </w:pPr>
      <w:r>
        <w:t>Pau i Noviolència</w:t>
      </w:r>
    </w:p>
    <w:p/>
    <w:p>
      <w:pPr>
        <w:pStyle w:val="Heading1"/>
      </w:pPr>
      <w:r>
        <w:t>BLOC</w:t>
      </w:r>
    </w:p>
    <w:p>
      <w:pPr>
        <w:pStyle w:val="ListBullet"/>
      </w:pPr>
      <w:r>
        <w:t>P Models i propostes per aconseguir la cultura de pau</w:t>
      </w:r>
    </w:p>
    <w:p/>
    <w:p>
      <w:pPr>
        <w:pStyle w:val="Heading1"/>
      </w:pPr>
      <w:r>
        <w:t>ETAPA</w:t>
      </w:r>
    </w:p>
    <w:p>
      <w:pPr>
        <w:pStyle w:val="ListBullet"/>
      </w:pPr>
      <w:r>
        <w:t>Educació Primària</w:t>
      </w:r>
    </w:p>
    <w:p/>
    <w:p>
      <w:pPr>
        <w:pStyle w:val="Heading1"/>
      </w:pPr>
      <w:r>
        <w:t>CICLE</w:t>
      </w:r>
    </w:p>
    <w:p>
      <w:pPr>
        <w:pStyle w:val="ListBullet"/>
      </w:pPr>
      <w:r>
        <w:t>Cicle Superior Primària</w:t>
      </w:r>
    </w:p>
    <w:p/>
    <w:p>
      <w:pPr>
        <w:pStyle w:val="Heading1"/>
      </w:pPr>
      <w:r>
        <w:t>RECOMANACIONS PEDAGÒGIQUES</w:t>
      </w:r>
    </w:p>
    <w:p/>
    <w:p>
      <w:pPr>
        <w:pStyle w:val="Heading2"/>
      </w:pPr>
      <w:r>
        <w:t>ESTRATÈGIES DIDÀCTIQUES</w:t>
      </w:r>
    </w:p>
    <w:p/>
    <w:p>
      <w:pPr>
        <w:pStyle w:val="Heading3"/>
      </w:pPr>
      <w:r>
        <w:t>Autobiografia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L'autobiografia és una tècnica que combina la redacció personal de textos autobiogràfics amb la lectura i comentari de grup. La idea de poder compartir aquestes lectures ajuda a ser conscient dels diferents recorreguts vitals, segons els païs, geografia, estructura familiar, ètnia, cultura i religió.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10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11">
        <w:r>
          <w:rPr/>
          <w:t>Valoració del paper de la dona i els sabers femenins com a motor de canvi i transformació social.</w:t>
        </w:r>
      </w:hyperlink>
    </w:p>
    <w:p>
      <w:pPr>
        <w:pStyle w:val="Link4"/>
      </w:pPr>
      <w:hyperlink r:id="rId12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3">
        <w:r>
          <w:rPr/>
          <w:t>Introducció dels elements essencials per iniciar el procés de construcció de la identitat de gènere, identitat sexual i opció afectivasexual</w:t>
        </w:r>
      </w:hyperlink>
    </w:p>
    <w:p>
      <w:pPr>
        <w:pStyle w:val="Link4"/>
      </w:pPr>
      <w:hyperlink r:id="rId14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15">
        <w:r>
          <w:rPr/>
          <w:t>Identificació dels elements essencials per a iniciar el procés de construcció de la identitat de gènere, identitat sexual i opció afectivasexual</w:t>
        </w:r>
      </w:hyperlink>
    </w:p>
    <w:p>
      <w:pPr>
        <w:pStyle w:val="Link4"/>
      </w:pPr>
      <w:hyperlink r:id="rId16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7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18">
        <w:r>
          <w:rPr/>
          <w:t>Interès pels trets constitutius de la pròpia identitat de gènere, identitat sexual i opció afectivasexual</w:t>
        </w:r>
      </w:hyperlink>
    </w:p>
    <w:p>
      <w:pPr>
        <w:pStyle w:val="Link4"/>
      </w:pPr>
      <w:hyperlink r:id="rId19">
        <w:r>
          <w:rPr/>
          <w:t>Assumpció del propi procés de construcció de la identitat de gènere, identitat sexual i opció afectivosexual</w:t>
        </w:r>
      </w:hyperlink>
    </w:p>
    <w:p>
      <w:pPr>
        <w:pStyle w:val="Link4"/>
      </w:pPr>
      <w:hyperlink r:id="rId20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21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22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23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24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25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26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27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28">
        <w:r>
          <w:rPr/>
          <w:t xml:space="preserve">Coneixement inicial de tipus de conflictes a l'aula i a la realitat propera </w:t>
        </w:r>
      </w:hyperlink>
    </w:p>
    <w:p>
      <w:pPr>
        <w:pStyle w:val="Link4"/>
      </w:pPr>
      <w:hyperlink r:id="rId29">
        <w:r>
          <w:rPr/>
          <w:t>Coneixement de tipus de conflictes a l'aula i a la realitat propera i capacitat d’argumentar si són violents o no</w:t>
        </w:r>
      </w:hyperlink>
    </w:p>
    <w:p>
      <w:pPr>
        <w:pStyle w:val="Link4"/>
      </w:pPr>
      <w:hyperlink r:id="rId30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31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32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33">
        <w:r>
          <w:rPr/>
          <w:t>Identificació de les pròpies necessitats per la cura d’una mateixa</w:t>
        </w:r>
      </w:hyperlink>
    </w:p>
    <w:p>
      <w:pPr>
        <w:pStyle w:val="Link4"/>
      </w:pPr>
      <w:hyperlink r:id="rId34">
        <w:r>
          <w:rPr/>
          <w:t>Pràctica d’accions per satisfer les necessitats personals i cuidar-se una mateixa</w:t>
        </w:r>
      </w:hyperlink>
    </w:p>
    <w:p>
      <w:pPr>
        <w:pStyle w:val="Link4"/>
      </w:pPr>
      <w:hyperlink r:id="rId35">
        <w:r>
          <w:rPr/>
          <w:t>Comprensió de les necessitats de les altres persones, i cura d’una mateixa</w:t>
        </w:r>
      </w:hyperlink>
    </w:p>
    <w:p>
      <w:pPr>
        <w:pStyle w:val="Link4"/>
      </w:pPr>
      <w:hyperlink r:id="rId36">
        <w:r>
          <w:rPr/>
          <w:t>Pràctica d’accions per satisfer les necessitats personals i les de les demés persones per tal de  cuidar-se una mateixa i les altres persones</w:t>
        </w:r>
      </w:hyperlink>
    </w:p>
    <w:p>
      <w:pPr>
        <w:pStyle w:val="Link4"/>
      </w:pPr>
      <w:hyperlink r:id="rId37">
        <w:r>
          <w:rPr/>
          <w:t>Actuació amb coherència (cura d’una mateixa, cura de l’altre, cura de l’entorn) per la creació d’alternatives que tendeixin a la cultura de pau global</w:t>
        </w:r>
      </w:hyperlink>
    </w:p>
    <w:p>
      <w:pPr>
        <w:pStyle w:val="Link4"/>
      </w:pPr>
      <w:hyperlink r:id="rId38">
        <w:r>
          <w:rPr/>
          <w:t>Assumpció del procés de construcció de la pròpia identitat com a subjecte polític</w:t>
        </w:r>
      </w:hyperlink>
    </w:p>
    <w:p>
      <w:pPr>
        <w:pStyle w:val="Link4"/>
      </w:pPr>
      <w:hyperlink r:id="rId39">
        <w:r>
          <w:rPr/>
          <w:t>Conscienciació del procés de construcció de la pròpia identitat com a subjecte polític</w:t>
        </w:r>
      </w:hyperlink>
    </w:p>
    <w:p>
      <w:pPr>
        <w:pStyle w:val="Link4"/>
      </w:pPr>
      <w:hyperlink r:id="rId40">
        <w:r>
          <w:rPr/>
          <w:t>Valoració de les responsabilitats i les conseqüències que es deriven de les pròpies decisions</w:t>
        </w:r>
      </w:hyperlink>
    </w:p>
    <w:p>
      <w:pPr>
        <w:pStyle w:val="Link4"/>
      </w:pPr>
      <w:hyperlink r:id="rId41">
        <w:r>
          <w:rPr/>
          <w:t>Identificació d’alguns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42">
        <w:r>
          <w:rPr/>
          <w:t>Observació de la diversitat de llengües, costums, valors, creences i formes de vida que es troben a l’aula i a l’escola, per tal d’aproximar-se i aprendre d’altres cultures</w:t>
        </w:r>
      </w:hyperlink>
    </w:p>
    <w:p>
      <w:pPr>
        <w:pStyle w:val="Link4"/>
      </w:pPr>
      <w:hyperlink r:id="rId43">
        <w:r>
          <w:rPr/>
          <w:t>Identificació del lloc d’origen de les famílies de l’alumnat, comparant les semblances i les diferències existents</w:t>
        </w:r>
      </w:hyperlink>
    </w:p>
    <w:p>
      <w:pPr>
        <w:pStyle w:val="Link4"/>
      </w:pPr>
      <w:hyperlink r:id="rId44">
        <w:r>
          <w:rPr/>
          <w:t>Identificació d’alguns principis i valors fonamentals que constitueixen la base de la igualtat de drets i oportunitats per a totes les persones, independentment del seu origen o pertinença</w:t>
        </w:r>
      </w:hyperlink>
    </w:p>
    <w:p>
      <w:pPr>
        <w:pStyle w:val="Link4"/>
      </w:pPr>
      <w:hyperlink r:id="rId45">
        <w:r>
          <w:rPr/>
          <w:t>Reconeixement i reflexió  sobre els múltiples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46">
        <w:r>
          <w:rPr/>
          <w:t>Reconeixement de la diversitat cultural (llengües, costums, valors, creences, formes de vida...) present a l’aula, a l’escola, i a l’entorn proper, com una oportunitat d’aprenentatge i d’enriquiment</w:t>
        </w:r>
      </w:hyperlink>
    </w:p>
    <w:p>
      <w:pPr>
        <w:pStyle w:val="Link4"/>
      </w:pPr>
      <w:hyperlink r:id="rId47">
        <w:r>
          <w:rPr/>
          <w:t>Coneixement de les experiències migratòries dels diferents membres de les famílies de l’alumnat, identificant la seva tipologia (del camp a la ciutat, dintre del propi país, internacional...).</w:t>
        </w:r>
      </w:hyperlink>
    </w:p>
    <w:p>
      <w:pPr>
        <w:pStyle w:val="Link4"/>
      </w:pPr>
      <w:hyperlink r:id="rId48">
        <w:r>
          <w:rPr/>
          <w:t>Presa de consciència del procés de construcció de la pròpia identitat a partir de la relació amb les persones i col.lectius de l’entorn</w:t>
        </w:r>
      </w:hyperlink>
    </w:p>
    <w:p>
      <w:pPr>
        <w:pStyle w:val="Link4"/>
      </w:pPr>
      <w:hyperlink r:id="rId49">
        <w:r>
          <w:rPr/>
          <w:t>Anàlisi dels fenòmens migratoris, de les seves causes i conseqüències, a partir del testimoni que aporta la biografia familiar pròpia i dels companys, i de l’anàlisi de les informacions reflectides en els mitjans de comunicació</w:t>
        </w:r>
      </w:hyperlink>
    </w:p>
    <w:p>
      <w:pPr>
        <w:pStyle w:val="Link4"/>
      </w:pPr>
      <w:hyperlink r:id="rId50">
        <w:r>
          <w:rPr/>
          <w:t>Assumpció del procés de construcció de la pròpia identitat, a partir de l’establiment de semblances i diferències, i l'establiment de relacions amb les persones i col.lectius de l’entorn proper i llunyà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51">
        <w:r>
          <w:rPr/>
          <w:t>Diari d'aula</w:t>
        </w:r>
      </w:hyperlink>
    </w:p>
    <w:p>
      <w:pPr>
        <w:pStyle w:val="Link4"/>
      </w:pPr>
      <w:hyperlink r:id="rId52">
        <w:r>
          <w:rPr/>
          <w:t>Portafoli</w:t>
        </w:r>
      </w:hyperlink>
    </w:p>
    <w:p/>
    <w:p>
      <w:pPr>
        <w:pStyle w:val="Heading3"/>
      </w:pPr>
      <w:r>
        <w:t>Diaris personals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El diari personal és una tècnica que promou diferents aspectes en el seu procés de realització com estimular la creativitat, l’autonomia personal, l’autoestima i deixar constància de les tasques, activitats i exercicis realitzats tant a nivell individual com grupal.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Mig termini (almenys 6 mesos)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10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11">
        <w:r>
          <w:rPr/>
          <w:t>Valoració del paper de la dona i els sabers femenins com a motor de canvi i transformació social.</w:t>
        </w:r>
      </w:hyperlink>
    </w:p>
    <w:p>
      <w:pPr>
        <w:pStyle w:val="Link4"/>
      </w:pPr>
      <w:hyperlink r:id="rId12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4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15">
        <w:r>
          <w:rPr/>
          <w:t>Identificació dels elements essencials per a iniciar el procés de construcció de la identitat de gènere, identitat sexual i opció afectivasexual</w:t>
        </w:r>
      </w:hyperlink>
    </w:p>
    <w:p>
      <w:pPr>
        <w:pStyle w:val="Link4"/>
      </w:pPr>
      <w:hyperlink r:id="rId16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7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18">
        <w:r>
          <w:rPr/>
          <w:t>Interès pels trets constitutius de la pròpia identitat de gènere, identitat sexual i opció afectivasexual</w:t>
        </w:r>
      </w:hyperlink>
    </w:p>
    <w:p>
      <w:pPr>
        <w:pStyle w:val="Link4"/>
      </w:pPr>
      <w:hyperlink r:id="rId19">
        <w:r>
          <w:rPr/>
          <w:t>Assumpció del propi procés de construcció de la identitat de gènere, identitat sexual i opció afectivosexual</w:t>
        </w:r>
      </w:hyperlink>
    </w:p>
    <w:p>
      <w:pPr>
        <w:pStyle w:val="Link4"/>
      </w:pPr>
      <w:hyperlink r:id="rId20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21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22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23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24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25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26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27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28">
        <w:r>
          <w:rPr/>
          <w:t xml:space="preserve">Coneixement inicial de tipus de conflictes a l'aula i a la realitat propera </w:t>
        </w:r>
      </w:hyperlink>
    </w:p>
    <w:p>
      <w:pPr>
        <w:pStyle w:val="Link4"/>
      </w:pPr>
      <w:hyperlink r:id="rId29">
        <w:r>
          <w:rPr/>
          <w:t>Coneixement de tipus de conflictes a l'aula i a la realitat propera i capacitat d’argumentar si són violents o no</w:t>
        </w:r>
      </w:hyperlink>
    </w:p>
    <w:p>
      <w:pPr>
        <w:pStyle w:val="Link4"/>
      </w:pPr>
      <w:hyperlink r:id="rId30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31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32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53">
        <w:r>
          <w:rPr/>
          <w:t>Introducció a les habilitats socials com a forma d’apoderament personal</w:t>
        </w:r>
      </w:hyperlink>
    </w:p>
    <w:p>
      <w:pPr>
        <w:pStyle w:val="Link4"/>
      </w:pPr>
      <w:hyperlink r:id="rId54">
        <w:r>
          <w:rPr/>
          <w:t>Coneixement de les principals habilitats socials com a forma d’apoderament personal</w:t>
        </w:r>
      </w:hyperlink>
    </w:p>
    <w:p>
      <w:pPr>
        <w:pStyle w:val="Link4"/>
      </w:pPr>
      <w:hyperlink r:id="rId55">
        <w:r>
          <w:rPr/>
          <w:t>Capacitat de valorar les pròpies  habilitats socials que tenen més i menys desenvolupades com a forma d’apoderament personal</w:t>
        </w:r>
      </w:hyperlink>
    </w:p>
    <w:p>
      <w:pPr>
        <w:pStyle w:val="Link4"/>
      </w:pPr>
      <w:hyperlink r:id="rId56">
        <w:r>
          <w:rPr/>
          <w:t>Consciència de les passes a seguir per a reforçar les habilitats (i febleses) socials i apoderar-se</w:t>
        </w:r>
      </w:hyperlink>
    </w:p>
    <w:p>
      <w:pPr>
        <w:pStyle w:val="Link4"/>
      </w:pPr>
      <w:hyperlink r:id="rId57">
        <w:r>
          <w:rPr/>
          <w:t>Desenvolupament de les pròpies habilitats (i febleses) socials i capacitat d’autoavaluar per apoderar-se</w:t>
        </w:r>
      </w:hyperlink>
    </w:p>
    <w:p>
      <w:pPr>
        <w:pStyle w:val="Link4"/>
      </w:pPr>
      <w:hyperlink r:id="rId33">
        <w:r>
          <w:rPr/>
          <w:t>Identificació de les pròpies necessitats per la cura d’una mateixa</w:t>
        </w:r>
      </w:hyperlink>
    </w:p>
    <w:p>
      <w:pPr>
        <w:pStyle w:val="Link4"/>
      </w:pPr>
      <w:hyperlink r:id="rId34">
        <w:r>
          <w:rPr/>
          <w:t>Pràctica d’accions per satisfer les necessitats personals i cuidar-se una mateixa</w:t>
        </w:r>
      </w:hyperlink>
    </w:p>
    <w:p>
      <w:pPr>
        <w:pStyle w:val="Link4"/>
      </w:pPr>
      <w:hyperlink r:id="rId35">
        <w:r>
          <w:rPr/>
          <w:t>Comprensió de les necessitats de les altres persones, i cura d’una mateixa</w:t>
        </w:r>
      </w:hyperlink>
    </w:p>
    <w:p>
      <w:pPr>
        <w:pStyle w:val="Link4"/>
      </w:pPr>
      <w:hyperlink r:id="rId36">
        <w:r>
          <w:rPr/>
          <w:t>Pràctica d’accions per satisfer les necessitats personals i les de les demés persones per tal de  cuidar-se una mateixa i les altres persones</w:t>
        </w:r>
      </w:hyperlink>
    </w:p>
    <w:p>
      <w:pPr>
        <w:pStyle w:val="Link4"/>
      </w:pPr>
      <w:hyperlink r:id="rId37">
        <w:r>
          <w:rPr/>
          <w:t>Actuació amb coherència (cura d’una mateixa, cura de l’altre, cura de l’entorn) per la creació d’alternatives que tendeixin a la cultura de pau global</w:t>
        </w:r>
      </w:hyperlink>
    </w:p>
    <w:p>
      <w:pPr>
        <w:pStyle w:val="Link4"/>
      </w:pPr>
      <w:hyperlink r:id="rId58">
        <w:r>
          <w:rPr/>
          <w:t>Identificació dels propis compromisos i responsabilitats en relació a  la planificació, organització i realització de les tasques escolars i familiars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51">
        <w:r>
          <w:rPr/>
          <w:t>Diari d'aula</w:t>
        </w:r>
      </w:hyperlink>
    </w:p>
    <w:p/>
    <w:p>
      <w:pPr>
        <w:pStyle w:val="Heading2"/>
      </w:pPr>
      <w:r>
        <w:t>AVALUACIÓ TRANSFORMADORA</w:t>
      </w:r>
    </w:p>
    <w:p/>
    <w:p>
      <w:pPr>
        <w:pStyle w:val="Normal2"/>
      </w:pPr>
      <w:r>
        <w:t>INDICADORS D'AVALUACIÓ</w:t>
        <w:br/>
        <w:br/>
        <w:t>Indicadors avaluació qualificadora</w:t>
        <w:br/>
        <w:br/>
        <w:t>Indicadors d'avaluació formativa</w:t>
        <w:br/>
        <w:br/>
        <w:t>Indicadors d'avaluació transformadora</w:t>
        <w:br/>
        <w:br/>
        <w:t>ASSOLIMENT DE COMPETÈNCIA</w:t>
        <w:br/>
        <w:br/>
        <w:t>En procés d'assoliment</w:t>
        <w:br/>
        <w:br/>
        <w:t>Assoliment suficient</w:t>
        <w:br/>
        <w:br/>
        <w:t>Assoliment notable</w:t>
        <w:br/>
        <w:br/>
        <w:t>Assoliment excel·lent</w:t>
      </w:r>
    </w:p>
    <w:p/>
    <w:p>
      <w:pPr>
        <w:pStyle w:val="Heading3"/>
      </w:pPr>
      <w:r>
        <w:t>INSTRUMENTS D'AVALUACIÓ</w:t>
      </w:r>
    </w:p>
    <w:p>
      <w:pPr>
        <w:pStyle w:val="Heading4"/>
      </w:pPr>
      <w:r>
        <w:t>DIARI D'AULA</w:t>
      </w:r>
    </w:p>
    <w:p>
      <w:pPr>
        <w:pStyle w:val="Normal4"/>
      </w:pPr>
      <w:r>
        <w:t>Entre els molts instruments que afavoreixen l'avaluació-regulació trobem els diaris de classe . A través d’ells l’alumnat expressa el que creu que ha après i també les seves dificultats. L’anàlisi del que diu permet al professorat identificar si reconeix l’objectiu del treball realitzat i quins són els obstacles a superar. Moltes vegades serà més important regular aquestes percepcions que no pas els resultats de l’activitat en si.</w:t>
      </w:r>
    </w:p>
    <w:p/>
    <w:p/>
    <w:p>
      <w:pPr>
        <w:pStyle w:val="Heading4"/>
      </w:pPr>
      <w:r>
        <w:t>PORTAFOLI</w:t>
      </w:r>
    </w:p>
    <w:p>
      <w:pPr>
        <w:pStyle w:val="Normal4"/>
      </w:pPr>
      <w:r>
        <w:t>El portafoli com a instrument d’avaluació és un conjunt estructurat de documents (anotacions, anàlisis, reflexions, gràfiques, etc) que són elaborats per l’alumnat, amb la tutoria del docent, que s’ordenen de forma cronològica o temàtica, i que evidencien l’evolució, el progrés i el grau d’assoliment dels objectius plantejats, com també palesen les estratègies de cada estudiant per a la indagació, el pensament reflexiu, el rigor i l’anàlisi.</w:t>
        <w:br/>
        <w:br/>
        <w:t>Per saber-ne més, clica aquí.</w:t>
      </w:r>
    </w:p>
    <w:p/>
    <w:p/>
    <w:p>
      <w:pPr>
        <w:pStyle w:val="Heading1"/>
      </w:pPr>
      <w:r>
        <w:t>CONTINGUTS VINCULATS</w:t>
      </w:r>
    </w:p>
    <w:p>
      <w:pPr>
        <w:pStyle w:val="Link"/>
      </w:pPr>
      <w:hyperlink r:id="rId34">
        <w:r>
          <w:rPr/>
          <w:t>Pràctica d’accions per satisfer les necessitats personals i cuidar-se una mateixa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35">
        <w:r>
          <w:rPr/>
          <w:t>Comprensió de les necessitats de les altres persones, i cura d’una mateixa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59">
        <w:r>
          <w:rPr/>
          <w:t>Presentació d’algunes formes per frenar la violència a l’entorn escolar (normes de centre contra la violència, actitud personal per rebutjar-la...)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60">
        <w:r>
          <w:rPr/>
          <w:t xml:space="preserve">Observació del valor de les normes  d’aula i de centre 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61">
        <w:r>
          <w:rPr/>
          <w:t>Presentació d’algunes formes per promoure la pau en l’entorn escolar (normes de convivència de centre, actitud personal d’estima, empatia, cooperació...)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nk"/>
      </w:pPr>
      <w:hyperlink r:id="rId62">
        <w:r>
          <w:rPr/>
          <w:t>Observació d’aspectes de la organització d’aula o de centre que s’haurien de millorar</w:t>
        </w:r>
      </w:hyperlink>
    </w:p>
    <w:p>
      <w:pPr>
        <w:pStyle w:val="ListBullet"/>
      </w:pPr>
      <w:r>
        <w:t>Pau i Noviolència</w:t>
      </w:r>
    </w:p>
    <w:p>
      <w:pPr>
        <w:pStyle w:val="ListBullet"/>
      </w:pPr>
      <w:r>
        <w:t>Educació Primària</w:t>
      </w:r>
    </w:p>
    <w:p>
      <w:pPr>
        <w:pStyle w:val="ListBullet"/>
      </w:pPr>
      <w:r>
        <w:t>Competència matemàtica i competència en ciència, tecnologia i enginyeria</w:t>
      </w:r>
    </w:p>
    <w:p>
      <w:pPr>
        <w:pStyle w:val="ListBullet"/>
      </w:pPr>
      <w:r>
        <w:t>Competència personal, social i d'aprendre a aprendre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/>
    <w:rPr>
      <w:rFonts w:ascii="Ubuntu" w:hAnsi="Ubuntu"/>
      <w:b w:val="0"/>
      <w:i w:val="0"/>
      <w:color w:val="000000"/>
      <w:sz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/>
      <w:outlineLvl w:val="0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/>
      <w:ind w:left="360"/>
      <w:outlineLvl w:val="1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/>
      <w:ind w:left="720"/>
      <w:outlineLvl w:val="2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/>
      <w:ind w:left="1080"/>
      <w:outlineLvl w:val="3"/>
    </w:pPr>
    <w:rPr>
      <w:rFonts w:asciiTheme="majorHAnsi" w:eastAsiaTheme="majorEastAsia" w:hAnsiTheme="majorHAnsi" w:cstheme="majorBidi" w:ascii="Ubuntu" w:hAnsi="Ubuntu"/>
      <w:b/>
      <w:bCs/>
      <w:i w:val="0"/>
      <w:iCs/>
      <w:color w:val="000000"/>
      <w:sz w:val="24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 w:ascii="Ubuntu" w:hAnsi="Ubuntu"/>
      <w:b/>
      <w:i w:val="0"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Ubuntu" w:hAnsi="Ubuntu"/>
      <w:b/>
      <w:i w:val="0"/>
      <w:iCs/>
      <w:color w:val="000000"/>
      <w:spacing w:val="15"/>
      <w:sz w:val="28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ind w:left="1080"/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 2"/>
    <w:pPr>
      <w:ind w:left="36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3">
    <w:name w:val="Normal 3"/>
    <w:pPr>
      <w:ind w:left="72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4">
    <w:name w:val="Normal 4"/>
    <w:pPr>
      <w:ind w:left="108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Link">
    <w:name w:val="Link"/>
    <w:pPr/>
    <w:rPr>
      <w:rFonts w:ascii="Ubuntu" w:hAnsi="Ubuntu"/>
      <w:b w:val="0"/>
      <w:i w:val="0"/>
      <w:color w:val="1155CC"/>
      <w:sz w:val="24"/>
      <w:u w:val="single"/>
    </w:rPr>
  </w:style>
  <w:style w:type="paragraph" w:customStyle="1" w:styleId="Link4">
    <w:name w:val="Link 4"/>
    <w:pPr>
      <w:ind w:left="1080"/>
    </w:pPr>
    <w:rPr>
      <w:rFonts w:ascii="Ubuntu" w:hAnsi="Ubuntu"/>
      <w:b w:val="0"/>
      <w:i w:val="0"/>
      <w:color w:val="1155CC"/>
      <w:sz w:val="24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1_gen_ba_cs" TargetMode="External"/><Relationship Id="rId1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1s2" TargetMode="External"/><Relationship Id="rId11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4_gen_ba_s1s2" TargetMode="External"/><Relationship Id="rId12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3s4" TargetMode="External"/><Relationship Id="rId1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i" TargetMode="External"/><Relationship Id="rId1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i" TargetMode="External"/><Relationship Id="rId1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m" TargetMode="External"/><Relationship Id="rId16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m" TargetMode="External"/><Relationship Id="rId17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s" TargetMode="External"/><Relationship Id="rId18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s" TargetMode="External"/><Relationship Id="rId19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1s2" TargetMode="External"/><Relationship Id="rId20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1s2" TargetMode="External"/><Relationship Id="rId2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3s4" TargetMode="External"/><Relationship Id="rId2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3s4" TargetMode="External"/><Relationship Id="rId23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i" TargetMode="External"/><Relationship Id="rId24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m" TargetMode="External"/><Relationship Id="rId25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s" TargetMode="External"/><Relationship Id="rId26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1s2" TargetMode="External"/><Relationship Id="rId27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3s4" TargetMode="External"/><Relationship Id="rId28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i" TargetMode="External"/><Relationship Id="rId29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m" TargetMode="External"/><Relationship Id="rId30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s" TargetMode="External"/><Relationship Id="rId31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1s2" TargetMode="External"/><Relationship Id="rId32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3s4" TargetMode="External"/><Relationship Id="rId33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i" TargetMode="External"/><Relationship Id="rId34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m" TargetMode="External"/><Relationship Id="rId35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s" TargetMode="External"/><Relationship Id="rId36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5_cp_bc_s1s2" TargetMode="External"/><Relationship Id="rId37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5_cp_bc_s3s4" TargetMode="External"/><Relationship Id="rId38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1s2" TargetMode="External"/><Relationship Id="rId39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3s4" TargetMode="External"/><Relationship Id="rId40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1_ddhh_bc_cs" TargetMode="External"/><Relationship Id="rId41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i" TargetMode="External"/><Relationship Id="rId42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i" TargetMode="External"/><Relationship Id="rId43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i" TargetMode="External"/><Relationship Id="rId44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4_int_ba_ci" TargetMode="External"/><Relationship Id="rId45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m" TargetMode="External"/><Relationship Id="rId46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m" TargetMode="External"/><Relationship Id="rId47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m" TargetMode="External"/><Relationship Id="rId48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s" TargetMode="External"/><Relationship Id="rId49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s" TargetMode="External"/><Relationship Id="rId50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1_int_ba_s1s2" TargetMode="External"/><Relationship Id="rId51" Type="http://schemas.openxmlformats.org/officeDocument/2006/relationships/hyperlink" Target="https://www.transformarelmon-guia.edualter.org/ca/instruments/diari-daula" TargetMode="External"/><Relationship Id="rId52" Type="http://schemas.openxmlformats.org/officeDocument/2006/relationships/hyperlink" Target="https://www.transformarelmon-guia.edualter.org/ca/instruments/portafoli1" TargetMode="External"/><Relationship Id="rId53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i" TargetMode="External"/><Relationship Id="rId54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m" TargetMode="External"/><Relationship Id="rId55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s" TargetMode="External"/><Relationship Id="rId56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1_cp_bb_s1s2" TargetMode="External"/><Relationship Id="rId57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1_cp_bb_s3s4" TargetMode="External"/><Relationship Id="rId58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2_ddhh_bc_cm" TargetMode="External"/><Relationship Id="rId59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1_cp_bc_ci" TargetMode="External"/><Relationship Id="rId60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2_cp_bc_ci" TargetMode="External"/><Relationship Id="rId61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3_cp_bc_ci" TargetMode="External"/><Relationship Id="rId62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4_cp_bc_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