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Valoració positiva de a les normes  d’aula i de centre, reconeixent-ne el benefici per una mateixa i per les altres persones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Valoren positivament les normes d’aula i de centre, reconeixent-ne el benefici per una mateixa i per les altres persones.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4">
        <w:r>
          <w:rPr/>
          <w:t xml:space="preserve">Observació del valor de les normes  d’aula i de centre </w:t>
        </w:r>
      </w:hyperlink>
    </w:p>
    <w:p>
      <w:pPr>
        <w:pStyle w:val="ListBullet"/>
      </w:pPr>
      <w:r>
        <w:t>Cultura de pau i noviolència</w:t>
      </w:r>
    </w:p>
    <w:p>
      <w:pPr>
        <w:pStyle w:val="ListBullet"/>
      </w:pPr>
      <w:r>
        <w:t>Educació Primària</w:t>
      </w:r>
    </w:p>
    <w:p>
      <w:pPr>
        <w:pStyle w:val="Link"/>
      </w:pPr>
      <w:hyperlink r:id="rId16">
        <w:r>
          <w:rPr/>
          <w:t>Respecte a les normes  d’aula i de centre, reconeixent-ne el benefici per una mateixa i per les altres persones</w:t>
        </w:r>
      </w:hyperlink>
    </w:p>
    <w:p>
      <w:pPr>
        <w:pStyle w:val="ListBullet"/>
      </w:pPr>
      <w:r>
        <w:t>Cultura de pau i noviolència</w:t>
      </w:r>
    </w:p>
    <w:p>
      <w:pPr>
        <w:pStyle w:val="ListBullet"/>
      </w:pPr>
      <w:r>
        <w:t>Educació Primària</w:t>
      </w:r>
    </w:p>
    <w:p>
      <w:pPr>
        <w:pStyle w:val="Link"/>
      </w:pPr>
      <w:hyperlink r:id="rId44">
        <w:r>
          <w:rPr/>
          <w:t>Coneixement de formes de frenar la violència en l’entorn proper i a nivell mundial   (rebutjar la guerra, estar a favor del desarmament...)</w:t>
        </w:r>
      </w:hyperlink>
    </w:p>
    <w:p>
      <w:pPr>
        <w:pStyle w:val="ListBullet"/>
      </w:pPr>
      <w:r>
        <w:t>Cultura de pau i noviolència</w:t>
      </w:r>
    </w:p>
    <w:p>
      <w:pPr>
        <w:pStyle w:val="ListBullet"/>
      </w:pPr>
      <w:r>
        <w:t>Educació Primària</w:t>
      </w:r>
    </w:p>
    <w:p>
      <w:pPr>
        <w:pStyle w:val="Link"/>
      </w:pPr>
      <w:hyperlink r:id="rId45">
        <w:r>
          <w:rPr/>
          <w:t>Coneixement de formes per promoure la pau en l’entorn proper i a nivell mundial   (dret a la pau, educació perla pau, control dels recursos naturals...)</w:t>
        </w:r>
      </w:hyperlink>
    </w:p>
    <w:p>
      <w:pPr>
        <w:pStyle w:val="ListBullet"/>
      </w:pPr>
      <w:r>
        <w:t>Cultura de pau i noviolència</w:t>
      </w:r>
    </w:p>
    <w:p>
      <w:pPr>
        <w:pStyle w:val="ListBullet"/>
      </w:pPr>
      <w:r>
        <w:t>Educació Primària</w:t>
      </w:r>
    </w:p>
    <w:p>
      <w:pPr>
        <w:pStyle w:val="ListBullet"/>
      </w:pPr>
      <w:r>
        <w:t>Competència ciutadana</w:t>
      </w:r>
    </w:p>
    <w:p>
      <w:pPr>
        <w:pStyle w:val="Link"/>
      </w:pPr>
      <w:hyperlink r:id="rId19">
        <w:r>
          <w:rPr/>
          <w:t>Valoració crítica de diferents alternatives per decidir quines contribueixen més a millorar aspectes de la organització d’aula o de centre</w:t>
        </w:r>
      </w:hyperlink>
    </w:p>
    <w:p>
      <w:pPr>
        <w:pStyle w:val="ListBullet"/>
      </w:pPr>
      <w:r>
        <w:t>Cultura de pau i noviolència</w:t>
      </w:r>
    </w:p>
    <w:p>
      <w:pPr>
        <w:pStyle w:val="ListBullet"/>
      </w:pPr>
      <w:r>
        <w:t>Educació Primària</w:t>
      </w:r>
    </w:p>
    <w:p>
      <w:pPr>
        <w:pStyle w:val="Link"/>
      </w:pPr>
      <w:hyperlink r:id="rId46">
        <w:r>
          <w:rPr/>
          <w:t>Comprensió de les necessitats de les altres persones, i cura d’una mateixa</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