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PRIMÀRIA</w:t>
      </w:r>
    </w:p>
    <w:p/>
    <w:p>
      <w:pPr>
        <w:pStyle w:val="Title"/>
      </w:pPr>
      <w:r>
        <w:t xml:space="preserve">Observació del valor de les normes  d’aula i de centre </w:t>
      </w:r>
    </w:p>
    <w:p/>
    <w:p>
      <w:pPr>
        <w:pStyle w:val="Heading1"/>
      </w:pPr>
      <w:r>
        <w:t>OBJECTIU EIX</w:t>
      </w:r>
    </w:p>
    <w:p>
      <w:pPr/>
      <w:r>
        <w:t>L’alumnat ha de ser competent en frenar la violència directa i promoure la pau en l’entorn proper, mitjançant l’anàlisi dels factors de violència i de pau a l’aula o al centre, mitjançant habilitats que faciliten l’apoderament i la convivència.</w:t>
      </w:r>
    </w:p>
    <w:p/>
    <w:p>
      <w:pPr>
        <w:pStyle w:val="Heading1"/>
      </w:pPr>
      <w:r>
        <w:t>OBJECTIU BLOC</w:t>
      </w:r>
    </w:p>
    <w:p>
      <w:pPr/>
      <w:r>
        <w:t>L’alumnat ha de conèixer formes de promoure la pau en l’entorn proper, mitjançant la valoració de la organització d’aula o de centre.</w:t>
      </w:r>
    </w:p>
    <w:p/>
    <w:p>
      <w:pPr>
        <w:pStyle w:val="Heading1"/>
      </w:pPr>
      <w:r>
        <w:t>CRITERI D'AVALUACIÓ</w:t>
      </w:r>
    </w:p>
    <w:p>
      <w:pPr/>
      <w:r>
        <w:t>Reconeixen el valor de les normes d’aula i de centre.</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Models i propostes per aconseguir la cultura de pau</w:t>
      </w:r>
    </w:p>
    <w:p/>
    <w:p>
      <w:pPr>
        <w:pStyle w:val="Heading1"/>
      </w:pPr>
      <w:r>
        <w:t>ETAPA</w:t>
      </w:r>
    </w:p>
    <w:p>
      <w:pPr>
        <w:pStyle w:val="ListBullet"/>
      </w:pPr>
      <w:r>
        <w:t>Educació Primària</w:t>
      </w:r>
    </w:p>
    <w:p/>
    <w:p>
      <w:pPr>
        <w:pStyle w:val="Heading1"/>
      </w:pPr>
      <w:r>
        <w:t>CICLE</w:t>
      </w:r>
    </w:p>
    <w:p>
      <w:pPr>
        <w:pStyle w:val="ListBullet"/>
      </w:pPr>
      <w:r>
        <w:t>Cicle Inicial Primària</w:t>
      </w:r>
    </w:p>
    <w:p/>
    <w:p>
      <w:pPr>
        <w:pStyle w:val="Heading1"/>
      </w:pPr>
      <w:r>
        <w:t>RECOMANACIONS PEDAGÒGIQUES</w:t>
      </w:r>
    </w:p>
    <w:p/>
    <w:p>
      <w:pPr>
        <w:pStyle w:val="Heading2"/>
      </w:pPr>
      <w:r>
        <w:t>ESTRATÈGIES DIDÀCTIQUES</w:t>
      </w:r>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9">
        <w:r>
          <w:rPr/>
          <w:t xml:space="preserve">Coneixement de les normes de l’aula </w:t>
        </w:r>
      </w:hyperlink>
    </w:p>
    <w:p>
      <w:pPr>
        <w:pStyle w:val="Link4"/>
      </w:pPr>
      <w:hyperlink r:id="rId10">
        <w:r>
          <w:rPr/>
          <w:t>Valoració de les normes de classe com a instrument de regulació de la convivència a l’aula i al centre escolar</w:t>
        </w:r>
      </w:hyperlink>
    </w:p>
    <w:p>
      <w:pPr>
        <w:pStyle w:val="Link4"/>
      </w:pPr>
      <w:hyperlink r:id="rId11">
        <w:r>
          <w:rPr/>
          <w:t>Capacitat de formular normes de classe que promoguin la convivència i de preveure mesures que siguin reparadores</w:t>
        </w:r>
      </w:hyperlink>
    </w:p>
    <w:p>
      <w:pPr>
        <w:pStyle w:val="Link4"/>
      </w:pPr>
      <w:hyperlink r:id="rId12">
        <w:r>
          <w:rPr/>
          <w:t>Definició conjunta i aplicació de normes de classe que promoguin la convivència, i de mesures reparadores</w:t>
        </w:r>
      </w:hyperlink>
    </w:p>
    <w:p>
      <w:pPr>
        <w:pStyle w:val="Link4"/>
      </w:pPr>
      <w:hyperlink r:id="rId13">
        <w:r>
          <w:rPr/>
          <w:t>Capacitat de fer el seguiment i valorar el respecte de les normes de classe i el caràcter reparador de les mesures</w:t>
        </w:r>
      </w:hyperlink>
    </w:p>
    <w:p>
      <w:pPr>
        <w:pStyle w:val="Link4"/>
      </w:pPr>
      <w:hyperlink r:id="rId14">
        <w:r>
          <w:rPr/>
          <w:t xml:space="preserve">Observació del valor de les normes  d’aula i de centre </w:t>
        </w:r>
      </w:hyperlink>
    </w:p>
    <w:p>
      <w:pPr>
        <w:pStyle w:val="Link4"/>
      </w:pPr>
      <w:hyperlink r:id="rId15">
        <w:r>
          <w:rPr/>
          <w:t>Observació d’aspectes de la organització d’aula o de centre que s’haurien de millorar</w:t>
        </w:r>
      </w:hyperlink>
    </w:p>
    <w:p>
      <w:pPr>
        <w:pStyle w:val="Link4"/>
      </w:pPr>
      <w:hyperlink r:id="rId16">
        <w:r>
          <w:rPr/>
          <w:t>Respecte a les normes  d’aula i de centre, reconeixent-ne el benefici per una mateixa i per les altres persones</w:t>
        </w:r>
      </w:hyperlink>
    </w:p>
    <w:p>
      <w:pPr>
        <w:pStyle w:val="Link4"/>
      </w:pPr>
      <w:hyperlink r:id="rId17">
        <w:r>
          <w:rPr/>
          <w:t>Formulació puntual d’alternatives per tal de millorar aspectes de la organització d’aula o de centre</w:t>
        </w:r>
      </w:hyperlink>
    </w:p>
    <w:p>
      <w:pPr>
        <w:pStyle w:val="Link4"/>
      </w:pPr>
      <w:hyperlink r:id="rId18">
        <w:r>
          <w:rPr/>
          <w:t>Valoració positiva de a les normes  d’aula i de centre, reconeixent-ne el benefici per una mateixa i per les altres persones</w:t>
        </w:r>
      </w:hyperlink>
    </w:p>
    <w:p>
      <w:pPr>
        <w:pStyle w:val="Link4"/>
      </w:pPr>
      <w:hyperlink r:id="rId19">
        <w:r>
          <w:rPr/>
          <w:t>Valoració crítica de diferents alternatives per decidir quines contribueixen més a millorar aspectes de la organització d’aula o de centre</w:t>
        </w:r>
      </w:hyperlink>
    </w:p>
    <w:p>
      <w:pPr>
        <w:pStyle w:val="Link4"/>
      </w:pPr>
      <w:hyperlink r:id="rId20">
        <w:r>
          <w:rPr/>
          <w:t>Valoració positiva de les normes de centre i socials, reconeixent-ne el benefici per una mateixa, per les altres persones i per la societat</w:t>
        </w:r>
      </w:hyperlink>
    </w:p>
    <w:p>
      <w:pPr>
        <w:pStyle w:val="Link4"/>
      </w:pPr>
      <w:hyperlink r:id="rId21">
        <w:r>
          <w:rPr/>
          <w:t>Reconeixement de i no col•laboració amb principis, normes i formes d’organització injustes</w:t>
        </w:r>
      </w:hyperlink>
    </w:p>
    <w:p>
      <w:pPr>
        <w:pStyle w:val="Link4"/>
      </w:pPr>
      <w:hyperlink r:id="rId22">
        <w:r>
          <w:rPr/>
          <w:t>Presentació i pràctica de les normes, i de la seva importància per a la convivència democràtica en els diferents àmbits relacionals</w:t>
        </w:r>
      </w:hyperlink>
    </w:p>
    <w:p>
      <w:pPr>
        <w:pStyle w:val="Link4"/>
      </w:pPr>
      <w:hyperlink r:id="rId23">
        <w:r>
          <w:rPr/>
          <w:t>Interès en prendre decisions de forma autònoma i expressar-les</w:t>
        </w:r>
      </w:hyperlink>
    </w:p>
    <w:p>
      <w:pPr>
        <w:pStyle w:val="Link4"/>
      </w:pPr>
      <w:hyperlink r:id="rId24">
        <w:r>
          <w:rPr/>
          <w:t>Identificació dels propis compromisos i responsabilitats en relació a  la planificació, organització i realització de les tasques escolars i familiars</w:t>
        </w:r>
      </w:hyperlink>
    </w:p>
    <w:p>
      <w:pPr>
        <w:pStyle w:val="Link4"/>
      </w:pPr>
      <w:hyperlink r:id="rId25">
        <w:r>
          <w:rPr/>
          <w:t>Pràctica de les diferents habilitats per a la comunicació i la convivència a l’aula i al centre</w:t>
        </w:r>
      </w:hyperlink>
    </w:p>
    <w:p>
      <w:pPr>
        <w:pStyle w:val="Link4"/>
      </w:pPr>
      <w:hyperlink r:id="rId26">
        <w:r>
          <w:rPr/>
          <w:t>Identificació i pràctica de les diferents normes per a la  convivència democràtica al centre, la família i l’entorn proper</w:t>
        </w:r>
      </w:hyperlink>
    </w:p>
    <w:p>
      <w:pPr>
        <w:pStyle w:val="Link4"/>
      </w:pPr>
      <w:hyperlink r:id="rId27">
        <w:r>
          <w:rPr/>
          <w:t>Pràctica de diferents mecanismes i vies de participació democràtica a  l’aula i al centre escolar</w:t>
        </w:r>
      </w:hyperlink>
    </w:p>
    <w:p>
      <w:pPr>
        <w:pStyle w:val="Link4"/>
      </w:pPr>
      <w:hyperlink r:id="rId28">
        <w:r>
          <w:rPr/>
          <w:t>Ús de les diferents habilitats per a la comunicació i la convivència a l’aula, al centre i a l’entorn proper</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0">
        <w:r>
          <w:rPr/>
          <w:t>Interès per aprofundir en els diferents mecanismes i vies de participació democràtica a l’aula i al centre escolar, indagant propostes de millora i aprofundiment democràtic</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2">
        <w:r>
          <w:rPr/>
          <w:t>Anàlisi  crítica del procés de construcció i respecte de les diferents normes de convivència democràtica del centre, la família i l’entorn proper en base als criteris de consens i dissens</w:t>
        </w:r>
      </w:hyperlink>
    </w:p>
    <w:p>
      <w:pPr>
        <w:pStyle w:val="Link4"/>
      </w:pPr>
      <w:hyperlink r:id="rId33">
        <w:r>
          <w:rPr/>
          <w:t>Anàlisi crítica dels diferents mecanismes i vies de participació democràtica a l’aula i al centre escolar, indagant propostes de millora i aprofundiment democràtic</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40">
        <w:r>
          <w:rPr/>
          <w:t>Participació en la presa de decisions i en la construcció consensuada d'unes normes bàsiques per organitzar la convivència a l’aula i al  centre</w:t>
        </w:r>
      </w:hyperlink>
    </w:p>
    <w:p>
      <w:pPr>
        <w:pStyle w:val="Link4"/>
      </w:pPr>
      <w:hyperlink r:id="rId41">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3">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16">
        <w:r>
          <w:rPr/>
          <w:t>Respecte a les normes  d’aula i de centre, reconeixent-ne el benefici per una mateixa i per les altres persones</w:t>
        </w:r>
      </w:hyperlink>
    </w:p>
    <w:p>
      <w:pPr>
        <w:pStyle w:val="ListBullet"/>
      </w:pPr>
      <w:r>
        <w:t>Pau i Noviolència</w:t>
      </w:r>
    </w:p>
    <w:p>
      <w:pPr>
        <w:pStyle w:val="ListBullet"/>
      </w:pPr>
      <w:r>
        <w:t>Educació Primària</w:t>
      </w:r>
    </w:p>
    <w:p>
      <w:pPr>
        <w:pStyle w:val="Link"/>
      </w:pPr>
      <w:hyperlink r:id="rId18">
        <w:r>
          <w:rPr/>
          <w:t>Valoració positiva de a les normes  d’aula i de centre, reconeixent-ne el benefici per una mateixa i per les altres persones</w:t>
        </w:r>
      </w:hyperlink>
    </w:p>
    <w:p>
      <w:pPr>
        <w:pStyle w:val="ListBullet"/>
      </w:pPr>
      <w:r>
        <w:t>Pau i Noviolència</w:t>
      </w:r>
    </w:p>
    <w:p>
      <w:pPr>
        <w:pStyle w:val="ListBullet"/>
      </w:pPr>
      <w:r>
        <w:t>Educació Primària</w:t>
      </w:r>
    </w:p>
    <w:p>
      <w:pPr>
        <w:pStyle w:val="ListBullet"/>
      </w:pPr>
      <w:r>
        <w:t>Competència emprenedora</w:t>
      </w:r>
    </w:p>
    <w:p>
      <w:pPr>
        <w:pStyle w:val="ListBullet"/>
      </w:pPr>
      <w:r>
        <w:t>Competència ciutadana</w:t>
      </w:r>
    </w:p>
    <w:p>
      <w:pPr>
        <w:pStyle w:val="Link"/>
      </w:pPr>
      <w:hyperlink r:id="rId44">
        <w:r>
          <w:rPr/>
          <w:t>Presentació d’algunes formes per frenar la violència a l’entorn escolar (normes de centre contra la violència, actitud personal per rebutjar-la...)</w:t>
        </w:r>
      </w:hyperlink>
    </w:p>
    <w:p>
      <w:pPr>
        <w:pStyle w:val="ListBullet"/>
      </w:pPr>
      <w:r>
        <w:t>Pau i Noviolència</w:t>
      </w:r>
    </w:p>
    <w:p>
      <w:pPr>
        <w:pStyle w:val="ListBullet"/>
      </w:pPr>
      <w:r>
        <w:t>Educació Primària</w:t>
      </w:r>
    </w:p>
    <w:p>
      <w:pPr>
        <w:pStyle w:val="Link"/>
      </w:pPr>
      <w:hyperlink r:id="rId45">
        <w:r>
          <w:rPr/>
          <w:t>Presentació d’algunes formes per promoure la pau en l’entorn escolar (normes de convivència de centre, actitud personal d’estima, empatia, cooperació...)</w:t>
        </w:r>
      </w:hyperlink>
    </w:p>
    <w:p>
      <w:pPr>
        <w:pStyle w:val="ListBullet"/>
      </w:pPr>
      <w:r>
        <w:t>Pau i Noviolència</w:t>
      </w:r>
    </w:p>
    <w:p>
      <w:pPr>
        <w:pStyle w:val="ListBullet"/>
      </w:pPr>
      <w:r>
        <w:t>Educació Primària</w:t>
      </w:r>
    </w:p>
    <w:p>
      <w:pPr>
        <w:pStyle w:val="Link"/>
      </w:pPr>
      <w:hyperlink r:id="rId15">
        <w:r>
          <w:rPr/>
          <w:t>Observació d’aspectes de la organització d’aula o de centre que s’haurien de millorar</w:t>
        </w:r>
      </w:hyperlink>
    </w:p>
    <w:p>
      <w:pPr>
        <w:pStyle w:val="ListBullet"/>
      </w:pPr>
      <w:r>
        <w:t>Pau i Noviolència</w:t>
      </w:r>
    </w:p>
    <w:p>
      <w:pPr>
        <w:pStyle w:val="ListBullet"/>
      </w:pPr>
      <w:r>
        <w:t>Educació Primària</w:t>
      </w:r>
    </w:p>
    <w:p>
      <w:pPr>
        <w:pStyle w:val="ListBullet"/>
      </w:pPr>
      <w:r>
        <w:t>Competència personal, social i d'aprendre a aprendre</w:t>
      </w:r>
    </w:p>
    <w:p>
      <w:pPr>
        <w:pStyle w:val="ListBullet"/>
      </w:pPr>
      <w:r>
        <w:t>Competència matemàtica i competència en ciència, tecnologia i enginyeria</w:t>
      </w:r>
    </w:p>
    <w:p>
      <w:pPr>
        <w:pStyle w:val="Link"/>
      </w:pPr>
      <w:hyperlink r:id="rId46">
        <w:r>
          <w:rPr/>
          <w:t>Identificació de les pròpies necessitats per la cura d’una mateixa</w:t>
        </w:r>
      </w:hyperlink>
    </w:p>
    <w:p>
      <w:pPr>
        <w:pStyle w:val="ListBullet"/>
      </w:pPr>
      <w:r>
        <w:t>Pau i Noviolència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i" TargetMode="External"/><Relationship Id="rId1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i" TargetMode="External"/><Relationship Id="rId1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m" TargetMode="External"/><Relationship Id="rId1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m" TargetMode="External"/><Relationship Id="rId1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s" TargetMode="External"/><Relationship Id="rId1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bc_cs" TargetMode="External"/><Relationship Id="rId2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1s2" TargetMode="External"/><Relationship Id="rId2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3s4" TargetMode="External"/><Relationship Id="rId2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2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2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2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2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2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2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2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3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3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3s4"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3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3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3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4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s" TargetMode="External"/><Relationship Id="rId4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4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43" Type="http://schemas.openxmlformats.org/officeDocument/2006/relationships/hyperlink" Target="https://www.transformarelmon-guia.edualter.org/ca/instruments/observacio-dactituds" TargetMode="External"/><Relationship Id="rId4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i" TargetMode="External"/><Relationship Id="rId4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i" TargetMode="External"/><Relationship Id="rId4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