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Observació del valor de les normes  d’aula i de centre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Reconeixen el valor de les normes d’aula i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