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d’algunes formes per frenar la violència a l’entorn escolar (normes de centre contra la violència, actitud personal per rebutjar-la...)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algunes formes per frenar la violència a l’entorn escolar (normes de centre contra la violència, actitud personal per rebutjar-la...).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 xml:space="preserve">Observació del valor de les normes  d’aula i de centre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9">
        <w:r>
          <w:rPr/>
          <w:t>Observació d’aspectes de la organització d’aula o de centre que s’haurien de millorar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100">
        <w:r>
          <w:rPr/>
          <w:t>Identificació de les pròpies necessitats per la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www.transformarelmon-guia.edualter.org/ca/instruments/carpeta-daprenentatge" TargetMode="External"/><Relationship Id="rId97" Type="http://schemas.openxmlformats.org/officeDocument/2006/relationships/hyperlink" Target="https://www.transformarelmon-guia.edualter.org/ca/instruments/portafoli1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2_cp_bc_ci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4_cp_bc_ci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